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89" w:rsidRPr="00A11C9D" w:rsidRDefault="00367D89" w:rsidP="00367D89">
      <w:pPr>
        <w:shd w:val="clear" w:color="auto" w:fill="FFFFFF"/>
        <w:spacing w:before="480" w:after="120" w:line="240" w:lineRule="auto"/>
        <w:ind w:left="700"/>
        <w:jc w:val="center"/>
        <w:outlineLvl w:val="0"/>
        <w:rPr>
          <w:rFonts w:ascii="Times New Roman" w:eastAsia="Times New Roman" w:hAnsi="Times New Roman" w:cs="Times New Roman"/>
          <w:b/>
          <w:bCs/>
          <w:kern w:val="36"/>
          <w:sz w:val="48"/>
          <w:szCs w:val="48"/>
          <w:lang w:eastAsia="uk-UA"/>
        </w:rPr>
      </w:pPr>
      <w:bookmarkStart w:id="0" w:name="_Hlk150440314"/>
      <w:bookmarkStart w:id="1" w:name="_GoBack"/>
      <w:r w:rsidRPr="00A11C9D">
        <w:rPr>
          <w:rFonts w:ascii="Times New Roman" w:eastAsia="Times New Roman" w:hAnsi="Times New Roman" w:cs="Times New Roman"/>
          <w:b/>
          <w:bCs/>
          <w:color w:val="000000"/>
          <w:kern w:val="36"/>
          <w:sz w:val="24"/>
          <w:szCs w:val="24"/>
          <w:lang w:eastAsia="uk-UA"/>
        </w:rPr>
        <w:t xml:space="preserve">СТАЦІОНАРНА ПАЛІАТИВНА МЕДИЧНА ДОПОМОГА ДОРОСЛИМ </w:t>
      </w:r>
      <w:r>
        <w:rPr>
          <w:rFonts w:ascii="Times New Roman" w:eastAsia="Times New Roman" w:hAnsi="Times New Roman" w:cs="Times New Roman"/>
          <w:b/>
          <w:bCs/>
          <w:color w:val="000000"/>
          <w:kern w:val="36"/>
          <w:sz w:val="24"/>
          <w:szCs w:val="24"/>
          <w:lang w:eastAsia="uk-UA"/>
        </w:rPr>
        <w:t>І</w:t>
      </w:r>
      <w:r w:rsidRPr="00A11C9D">
        <w:rPr>
          <w:rFonts w:ascii="Times New Roman" w:eastAsia="Times New Roman" w:hAnsi="Times New Roman" w:cs="Times New Roman"/>
          <w:b/>
          <w:bCs/>
          <w:color w:val="000000"/>
          <w:kern w:val="36"/>
          <w:sz w:val="24"/>
          <w:szCs w:val="24"/>
          <w:lang w:eastAsia="uk-UA"/>
        </w:rPr>
        <w:t xml:space="preserve"> ДІТЯМ</w:t>
      </w:r>
      <w:bookmarkEnd w:id="0"/>
      <w:bookmarkEnd w:id="1"/>
    </w:p>
    <w:p w:rsidR="00367D89" w:rsidRPr="00A11C9D" w:rsidRDefault="00367D89" w:rsidP="00367D89">
      <w:pPr>
        <w:shd w:val="clear" w:color="auto" w:fill="FFFFFF"/>
        <w:spacing w:before="240" w:after="0" w:line="240" w:lineRule="auto"/>
        <w:jc w:val="center"/>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b/>
          <w:bCs/>
          <w:color w:val="000000"/>
          <w:kern w:val="0"/>
          <w:sz w:val="24"/>
          <w:szCs w:val="24"/>
          <w:shd w:val="clear" w:color="auto" w:fill="FFFFFF"/>
          <w:lang w:eastAsia="uk-UA"/>
        </w:rPr>
        <w:t>Обсяг медичних послуг, який надавач зобов’язується надавати за договором відповідно до медичних потреб пацієнта/пацієнтки (специфікація)</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b/>
          <w:bCs/>
          <w:color w:val="000000"/>
          <w:kern w:val="0"/>
          <w:sz w:val="24"/>
          <w:szCs w:val="24"/>
          <w:shd w:val="clear" w:color="auto" w:fill="FFFFFF"/>
          <w:lang w:eastAsia="uk-UA"/>
        </w:rPr>
        <w:br/>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Проведення оцінки стану пацієнта/пацієнтки щодо відповідності його/її критеріям надання паліативної допомоги та складання плану спостереження пацієнта/пацієнтки, який/яка потребує </w:t>
      </w:r>
      <w:r w:rsidRPr="00A11C9D">
        <w:rPr>
          <w:rFonts w:ascii="Times New Roman" w:eastAsia="Times New Roman" w:hAnsi="Times New Roman" w:cs="Times New Roman"/>
          <w:b/>
          <w:bCs/>
          <w:color w:val="000000"/>
          <w:kern w:val="0"/>
          <w:sz w:val="24"/>
          <w:szCs w:val="24"/>
          <w:lang w:eastAsia="uk-UA"/>
        </w:rPr>
        <w:t>паліативної</w:t>
      </w:r>
      <w:r w:rsidRPr="00A11C9D">
        <w:rPr>
          <w:rFonts w:ascii="Times New Roman" w:eastAsia="Times New Roman" w:hAnsi="Times New Roman" w:cs="Times New Roman"/>
          <w:color w:val="000000"/>
          <w:kern w:val="0"/>
          <w:sz w:val="24"/>
          <w:szCs w:val="24"/>
          <w:lang w:eastAsia="uk-UA"/>
        </w:rPr>
        <w:t xml:space="preserve"> допомоги.</w:t>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Оцінка соматичного стану пацієнта/пацієнтки та моніторинг порушень функцій життєво важливих органів і систем із подальшим переглядом плану спостереження пацієнта/пацієнтки за потреби.</w:t>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Оцінка психоемоційного стану пацієнта/пацієнтки та надання психологічної допомоги, зокрема із застосуванням психотерапевтичних інтервенцій. </w:t>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Оцінка, запобігання та лікування хронічного больового синдрому (зокрема, з використанням наркотичних засобів, психотропних речовин та прекурсорів).</w:t>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sidRPr="00A11C9D">
        <w:rPr>
          <w:rFonts w:ascii="Times New Roman" w:eastAsia="Times New Roman" w:hAnsi="Times New Roman" w:cs="Times New Roman"/>
          <w:color w:val="000000"/>
          <w:kern w:val="0"/>
          <w:sz w:val="24"/>
          <w:szCs w:val="24"/>
          <w:lang w:eastAsia="uk-UA"/>
        </w:rPr>
        <w:t>інвазивних</w:t>
      </w:r>
      <w:proofErr w:type="spellEnd"/>
      <w:r w:rsidRPr="00A11C9D">
        <w:rPr>
          <w:rFonts w:ascii="Times New Roman" w:eastAsia="Times New Roman" w:hAnsi="Times New Roman" w:cs="Times New Roman"/>
          <w:color w:val="000000"/>
          <w:kern w:val="0"/>
          <w:sz w:val="24"/>
          <w:szCs w:val="24"/>
          <w:lang w:eastAsia="uk-UA"/>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w:t>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Оцінка, корекція та контроль </w:t>
      </w:r>
      <w:proofErr w:type="spellStart"/>
      <w:r w:rsidRPr="00A11C9D">
        <w:rPr>
          <w:rFonts w:ascii="Times New Roman" w:eastAsia="Times New Roman" w:hAnsi="Times New Roman" w:cs="Times New Roman"/>
          <w:color w:val="000000"/>
          <w:kern w:val="0"/>
          <w:sz w:val="24"/>
          <w:szCs w:val="24"/>
          <w:lang w:eastAsia="uk-UA"/>
        </w:rPr>
        <w:t>нутриційного</w:t>
      </w:r>
      <w:proofErr w:type="spellEnd"/>
      <w:r w:rsidRPr="00A11C9D">
        <w:rPr>
          <w:rFonts w:ascii="Times New Roman" w:eastAsia="Times New Roman" w:hAnsi="Times New Roman" w:cs="Times New Roman"/>
          <w:color w:val="000000"/>
          <w:kern w:val="0"/>
          <w:sz w:val="24"/>
          <w:szCs w:val="24"/>
          <w:lang w:eastAsia="uk-UA"/>
        </w:rPr>
        <w:t xml:space="preserve"> статусу. </w:t>
      </w:r>
    </w:p>
    <w:p w:rsidR="00367D89" w:rsidRPr="00A11C9D" w:rsidRDefault="00367D89" w:rsidP="00367D89">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Проведення необхідних лабораторних досліджень, зокрема:</w:t>
      </w:r>
    </w:p>
    <w:p w:rsidR="00367D89"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розгорнутий клінічний аналіз крові;</w:t>
      </w:r>
    </w:p>
    <w:p w:rsidR="00367D89"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визначення групи крові і резус-фактора;</w:t>
      </w:r>
    </w:p>
    <w:p w:rsidR="00367D89" w:rsidRPr="000E6FD8"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біохімічний аналіз крові (загальний білок, альфа-амілаза, </w:t>
      </w:r>
      <w:proofErr w:type="spellStart"/>
      <w:r w:rsidRPr="000E6FD8">
        <w:rPr>
          <w:rFonts w:ascii="Times New Roman" w:eastAsia="Times New Roman" w:hAnsi="Times New Roman" w:cs="Times New Roman"/>
          <w:color w:val="000000"/>
          <w:kern w:val="0"/>
          <w:sz w:val="24"/>
          <w:szCs w:val="24"/>
          <w:lang w:eastAsia="uk-UA"/>
        </w:rPr>
        <w:t>аспартатамінотрансфераза</w:t>
      </w:r>
      <w:proofErr w:type="spellEnd"/>
      <w:r w:rsidRPr="000E6FD8">
        <w:rPr>
          <w:rFonts w:ascii="Times New Roman" w:eastAsia="Times New Roman" w:hAnsi="Times New Roman" w:cs="Times New Roman"/>
          <w:color w:val="000000"/>
          <w:kern w:val="0"/>
          <w:sz w:val="24"/>
          <w:szCs w:val="24"/>
          <w:lang w:eastAsia="uk-UA"/>
        </w:rPr>
        <w:t xml:space="preserve"> (</w:t>
      </w:r>
      <w:proofErr w:type="spellStart"/>
      <w:r w:rsidRPr="000E6FD8">
        <w:rPr>
          <w:rFonts w:ascii="Times New Roman" w:eastAsia="Times New Roman" w:hAnsi="Times New Roman" w:cs="Times New Roman"/>
          <w:color w:val="000000"/>
          <w:kern w:val="0"/>
          <w:sz w:val="24"/>
          <w:szCs w:val="24"/>
          <w:lang w:eastAsia="uk-UA"/>
        </w:rPr>
        <w:t>АсАТ</w:t>
      </w:r>
      <w:proofErr w:type="spellEnd"/>
      <w:r w:rsidRPr="000E6FD8">
        <w:rPr>
          <w:rFonts w:ascii="Times New Roman" w:eastAsia="Times New Roman" w:hAnsi="Times New Roman" w:cs="Times New Roman"/>
          <w:color w:val="000000"/>
          <w:kern w:val="0"/>
          <w:sz w:val="24"/>
          <w:szCs w:val="24"/>
          <w:lang w:eastAsia="uk-UA"/>
        </w:rPr>
        <w:t xml:space="preserve">), </w:t>
      </w:r>
      <w:proofErr w:type="spellStart"/>
      <w:r w:rsidRPr="000E6FD8">
        <w:rPr>
          <w:rFonts w:ascii="Times New Roman" w:eastAsia="Times New Roman" w:hAnsi="Times New Roman" w:cs="Times New Roman"/>
          <w:color w:val="000000"/>
          <w:kern w:val="0"/>
          <w:sz w:val="24"/>
          <w:szCs w:val="24"/>
          <w:lang w:eastAsia="uk-UA"/>
        </w:rPr>
        <w:t>аланінамінотрансфераза</w:t>
      </w:r>
      <w:proofErr w:type="spellEnd"/>
      <w:r w:rsidRPr="000E6FD8">
        <w:rPr>
          <w:rFonts w:ascii="Times New Roman" w:eastAsia="Times New Roman" w:hAnsi="Times New Roman" w:cs="Times New Roman"/>
          <w:color w:val="000000"/>
          <w:kern w:val="0"/>
          <w:sz w:val="24"/>
          <w:szCs w:val="24"/>
          <w:lang w:eastAsia="uk-UA"/>
        </w:rPr>
        <w:t xml:space="preserve"> (</w:t>
      </w:r>
      <w:proofErr w:type="spellStart"/>
      <w:r w:rsidRPr="000E6FD8">
        <w:rPr>
          <w:rFonts w:ascii="Times New Roman" w:eastAsia="Times New Roman" w:hAnsi="Times New Roman" w:cs="Times New Roman"/>
          <w:color w:val="000000"/>
          <w:kern w:val="0"/>
          <w:sz w:val="24"/>
          <w:szCs w:val="24"/>
          <w:lang w:eastAsia="uk-UA"/>
        </w:rPr>
        <w:t>АлАТ</w:t>
      </w:r>
      <w:proofErr w:type="spellEnd"/>
      <w:r w:rsidRPr="000E6FD8">
        <w:rPr>
          <w:rFonts w:ascii="Times New Roman" w:eastAsia="Times New Roman" w:hAnsi="Times New Roman" w:cs="Times New Roman"/>
          <w:color w:val="000000"/>
          <w:kern w:val="0"/>
          <w:sz w:val="24"/>
          <w:szCs w:val="24"/>
          <w:lang w:eastAsia="uk-UA"/>
        </w:rPr>
        <w:t xml:space="preserve">), білірубін і його фракції (загальний, прямий, непрямий), креатинін, сечовина, сечова кислота; електроліти: калій, хлор, натрій, магній), </w:t>
      </w:r>
      <w:r w:rsidRPr="000E6FD8">
        <w:rPr>
          <w:rFonts w:ascii="Times New Roman" w:eastAsia="Times New Roman" w:hAnsi="Times New Roman" w:cs="Times New Roman"/>
          <w:b/>
          <w:bCs/>
          <w:color w:val="000000"/>
          <w:kern w:val="0"/>
          <w:sz w:val="24"/>
          <w:szCs w:val="24"/>
          <w:lang w:eastAsia="uk-UA"/>
        </w:rPr>
        <w:t>С-реактивний білок; </w:t>
      </w:r>
    </w:p>
    <w:p w:rsidR="00367D89"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proofErr w:type="spellStart"/>
      <w:r w:rsidRPr="000E6FD8">
        <w:rPr>
          <w:rFonts w:ascii="Times New Roman" w:eastAsia="Times New Roman" w:hAnsi="Times New Roman" w:cs="Times New Roman"/>
          <w:color w:val="000000"/>
          <w:kern w:val="0"/>
          <w:sz w:val="24"/>
          <w:szCs w:val="24"/>
          <w:lang w:eastAsia="uk-UA"/>
        </w:rPr>
        <w:t>коагуляційний</w:t>
      </w:r>
      <w:proofErr w:type="spellEnd"/>
      <w:r w:rsidRPr="000E6FD8">
        <w:rPr>
          <w:rFonts w:ascii="Times New Roman" w:eastAsia="Times New Roman" w:hAnsi="Times New Roman" w:cs="Times New Roman"/>
          <w:color w:val="000000"/>
          <w:kern w:val="0"/>
          <w:sz w:val="24"/>
          <w:szCs w:val="24"/>
          <w:lang w:eastAsia="uk-UA"/>
        </w:rPr>
        <w:t xml:space="preserve"> гемостаз (фібриноген, міжнародне нормалізоване відношення (МНВ)</w:t>
      </w:r>
      <w:r>
        <w:rPr>
          <w:rFonts w:ascii="Times New Roman" w:eastAsia="Times New Roman" w:hAnsi="Times New Roman" w:cs="Times New Roman"/>
          <w:color w:val="000000"/>
          <w:kern w:val="0"/>
          <w:sz w:val="24"/>
          <w:szCs w:val="24"/>
          <w:lang w:eastAsia="uk-UA"/>
        </w:rPr>
        <w:t>)</w:t>
      </w:r>
      <w:r w:rsidRPr="000E6FD8">
        <w:rPr>
          <w:rFonts w:ascii="Times New Roman" w:eastAsia="Times New Roman" w:hAnsi="Times New Roman" w:cs="Times New Roman"/>
          <w:color w:val="000000"/>
          <w:kern w:val="0"/>
          <w:sz w:val="24"/>
          <w:szCs w:val="24"/>
          <w:lang w:eastAsia="uk-UA"/>
        </w:rPr>
        <w:t>;</w:t>
      </w:r>
    </w:p>
    <w:p w:rsidR="00367D89"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глюкоза в цільній крові або сироватці крові;</w:t>
      </w:r>
    </w:p>
    <w:p w:rsidR="00367D89"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загальний аналіз сечі;</w:t>
      </w:r>
    </w:p>
    <w:p w:rsidR="00367D89"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бактеріологічні дослідження;</w:t>
      </w:r>
    </w:p>
    <w:p w:rsidR="00367D89" w:rsidRPr="000E6FD8" w:rsidRDefault="00367D89" w:rsidP="00367D89">
      <w:pPr>
        <w:pStyle w:val="a3"/>
        <w:numPr>
          <w:ilvl w:val="0"/>
          <w:numId w:val="36"/>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інші лабораторні дослідження відповідно до галузевих стандартів.</w:t>
      </w:r>
    </w:p>
    <w:p w:rsidR="00367D89" w:rsidRPr="000E6FD8"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Проведення необхідних інструментальних обстежень, зокрема:</w:t>
      </w:r>
    </w:p>
    <w:p w:rsidR="00367D89" w:rsidRDefault="00367D89" w:rsidP="00367D89">
      <w:pPr>
        <w:pStyle w:val="a3"/>
        <w:numPr>
          <w:ilvl w:val="0"/>
          <w:numId w:val="37"/>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електрокардіографія (ЕКГ) (за місцем надання медичних послуг);</w:t>
      </w:r>
    </w:p>
    <w:p w:rsidR="00367D89" w:rsidRDefault="00367D89" w:rsidP="00367D89">
      <w:pPr>
        <w:pStyle w:val="a3"/>
        <w:numPr>
          <w:ilvl w:val="0"/>
          <w:numId w:val="37"/>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ультразвукові дослідження (у закладі охорони здоров’я (ЗОЗ), на умовах оренди, підряду та інших умов  користування відповідного обладнання);</w:t>
      </w:r>
    </w:p>
    <w:p w:rsidR="00367D89" w:rsidRDefault="00367D89" w:rsidP="00367D89">
      <w:pPr>
        <w:pStyle w:val="a3"/>
        <w:numPr>
          <w:ilvl w:val="0"/>
          <w:numId w:val="37"/>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рентгенологічні дослідження (у ЗОЗ, на умовах оренди, підряду та інших умов  користування відповідного обладнання);</w:t>
      </w:r>
    </w:p>
    <w:p w:rsidR="00367D89" w:rsidRPr="000E6FD8" w:rsidRDefault="00367D89" w:rsidP="00367D89">
      <w:pPr>
        <w:pStyle w:val="a3"/>
        <w:numPr>
          <w:ilvl w:val="0"/>
          <w:numId w:val="37"/>
        </w:numPr>
        <w:shd w:val="clear" w:color="auto" w:fill="FFFFFF"/>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інші інструментальні дослідження відповідно до галузевих стандартів.</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Лікарське спостереження та цілодобовий </w:t>
      </w:r>
      <w:proofErr w:type="spellStart"/>
      <w:r w:rsidRPr="000E6FD8">
        <w:rPr>
          <w:rFonts w:ascii="Times New Roman" w:eastAsia="Times New Roman" w:hAnsi="Times New Roman" w:cs="Times New Roman"/>
          <w:color w:val="000000"/>
          <w:kern w:val="0"/>
          <w:sz w:val="24"/>
          <w:szCs w:val="24"/>
          <w:lang w:eastAsia="uk-UA"/>
        </w:rPr>
        <w:t>медсестринський</w:t>
      </w:r>
      <w:proofErr w:type="spellEnd"/>
      <w:r w:rsidRPr="000E6FD8">
        <w:rPr>
          <w:rFonts w:ascii="Times New Roman" w:eastAsia="Times New Roman" w:hAnsi="Times New Roman" w:cs="Times New Roman"/>
          <w:color w:val="000000"/>
          <w:kern w:val="0"/>
          <w:sz w:val="24"/>
          <w:szCs w:val="24"/>
          <w:lang w:eastAsia="uk-UA"/>
        </w:rPr>
        <w:t xml:space="preserve"> догляд.</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Надання кисневої підтримки.</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Надання респіраторної підтримки: СРАР терапії та/або </w:t>
      </w:r>
      <w:proofErr w:type="spellStart"/>
      <w:r w:rsidRPr="000E6FD8">
        <w:rPr>
          <w:rFonts w:ascii="Times New Roman" w:eastAsia="Times New Roman" w:hAnsi="Times New Roman" w:cs="Times New Roman"/>
          <w:color w:val="000000"/>
          <w:kern w:val="0"/>
          <w:sz w:val="24"/>
          <w:szCs w:val="24"/>
          <w:lang w:eastAsia="uk-UA"/>
        </w:rPr>
        <w:t>неінвазивної</w:t>
      </w:r>
      <w:proofErr w:type="spellEnd"/>
      <w:r w:rsidRPr="000E6FD8">
        <w:rPr>
          <w:rFonts w:ascii="Times New Roman" w:eastAsia="Times New Roman" w:hAnsi="Times New Roman" w:cs="Times New Roman"/>
          <w:color w:val="000000"/>
          <w:kern w:val="0"/>
          <w:sz w:val="24"/>
          <w:szCs w:val="24"/>
          <w:lang w:eastAsia="uk-UA"/>
        </w:rPr>
        <w:t xml:space="preserve"> вентиляції легенів, та/або </w:t>
      </w:r>
      <w:proofErr w:type="spellStart"/>
      <w:r w:rsidRPr="000E6FD8">
        <w:rPr>
          <w:rFonts w:ascii="Times New Roman" w:eastAsia="Times New Roman" w:hAnsi="Times New Roman" w:cs="Times New Roman"/>
          <w:color w:val="000000"/>
          <w:kern w:val="0"/>
          <w:sz w:val="24"/>
          <w:szCs w:val="24"/>
          <w:lang w:eastAsia="uk-UA"/>
        </w:rPr>
        <w:t>інвазивної</w:t>
      </w:r>
      <w:proofErr w:type="spellEnd"/>
      <w:r w:rsidRPr="000E6FD8">
        <w:rPr>
          <w:rFonts w:ascii="Times New Roman" w:eastAsia="Times New Roman" w:hAnsi="Times New Roman" w:cs="Times New Roman"/>
          <w:color w:val="000000"/>
          <w:kern w:val="0"/>
          <w:sz w:val="24"/>
          <w:szCs w:val="24"/>
          <w:lang w:eastAsia="uk-UA"/>
        </w:rPr>
        <w:t xml:space="preserve"> вентиляції легенів (за показаннями).</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Забезпечення права пацієнта/пацієнтки на спільне перебування з членами його/її родини, незалежно від стану пацієнта/пацієнтки  до завершення його/її життя.</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Забезпечення пацієнта/пацієнтки харчуванням в умовах стаціонару.</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Забезпечення пацієнта/пацієнтки </w:t>
      </w:r>
      <w:proofErr w:type="spellStart"/>
      <w:r w:rsidRPr="000E6FD8">
        <w:rPr>
          <w:rFonts w:ascii="Times New Roman" w:eastAsia="Times New Roman" w:hAnsi="Times New Roman" w:cs="Times New Roman"/>
          <w:color w:val="000000"/>
          <w:kern w:val="0"/>
          <w:sz w:val="24"/>
          <w:szCs w:val="24"/>
          <w:lang w:eastAsia="uk-UA"/>
        </w:rPr>
        <w:t>асистивними</w:t>
      </w:r>
      <w:proofErr w:type="spellEnd"/>
      <w:r w:rsidRPr="000E6FD8">
        <w:rPr>
          <w:rFonts w:ascii="Times New Roman" w:eastAsia="Times New Roman" w:hAnsi="Times New Roman" w:cs="Times New Roman"/>
          <w:color w:val="000000"/>
          <w:kern w:val="0"/>
          <w:sz w:val="24"/>
          <w:szCs w:val="24"/>
          <w:lang w:eastAsia="uk-UA"/>
        </w:rPr>
        <w:t xml:space="preserve"> і технічними засобами для мобільності на весь період перебування в ЗОЗ.</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Направлення пацієнта/пацієнтки для отримання стаціонарного лікування та діагностики у відділеннях/ЗОЗ відповідного профілю надання медичної допомоги, </w:t>
      </w:r>
      <w:r w:rsidRPr="000E6FD8">
        <w:rPr>
          <w:rFonts w:ascii="Times New Roman" w:eastAsia="Times New Roman" w:hAnsi="Times New Roman" w:cs="Times New Roman"/>
          <w:color w:val="000000"/>
          <w:kern w:val="0"/>
          <w:sz w:val="24"/>
          <w:szCs w:val="24"/>
          <w:lang w:eastAsia="uk-UA"/>
        </w:rPr>
        <w:lastRenderedPageBreak/>
        <w:t>зокрема, в умовах інтенсивної терапії  (за показаннями). Виклик спеціалістів у лікувальний заклад, в якому пацієнт/пацієнтка проходить паліативне лікування, у разі неможливості його/її транспортування.</w:t>
      </w:r>
    </w:p>
    <w:p w:rsidR="00367D89" w:rsidRPr="000E6FD8"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b/>
          <w:bCs/>
          <w:color w:val="000000"/>
          <w:kern w:val="0"/>
          <w:sz w:val="24"/>
          <w:szCs w:val="24"/>
          <w:lang w:eastAsia="uk-UA"/>
        </w:rPr>
        <w:t xml:space="preserve">Забезпечення надання медичної допомоги </w:t>
      </w:r>
      <w:proofErr w:type="spellStart"/>
      <w:r w:rsidRPr="000E6FD8">
        <w:rPr>
          <w:rFonts w:ascii="Times New Roman" w:eastAsia="Times New Roman" w:hAnsi="Times New Roman" w:cs="Times New Roman"/>
          <w:b/>
          <w:bCs/>
          <w:color w:val="000000"/>
          <w:kern w:val="0"/>
          <w:sz w:val="24"/>
          <w:szCs w:val="24"/>
          <w:lang w:eastAsia="uk-UA"/>
        </w:rPr>
        <w:t>телемедичними</w:t>
      </w:r>
      <w:proofErr w:type="spellEnd"/>
      <w:r w:rsidRPr="000E6FD8">
        <w:rPr>
          <w:rFonts w:ascii="Times New Roman" w:eastAsia="Times New Roman" w:hAnsi="Times New Roman" w:cs="Times New Roman"/>
          <w:b/>
          <w:bCs/>
          <w:color w:val="000000"/>
          <w:kern w:val="0"/>
          <w:sz w:val="24"/>
          <w:szCs w:val="24"/>
          <w:lang w:eastAsia="uk-UA"/>
        </w:rPr>
        <w:t xml:space="preserve"> засобами (</w:t>
      </w:r>
      <w:proofErr w:type="spellStart"/>
      <w:r w:rsidRPr="000E6FD8">
        <w:rPr>
          <w:rFonts w:ascii="Times New Roman" w:eastAsia="Times New Roman" w:hAnsi="Times New Roman" w:cs="Times New Roman"/>
          <w:b/>
          <w:bCs/>
          <w:color w:val="000000"/>
          <w:kern w:val="0"/>
          <w:sz w:val="24"/>
          <w:szCs w:val="24"/>
          <w:lang w:eastAsia="uk-UA"/>
        </w:rPr>
        <w:t>телеконсультування</w:t>
      </w:r>
      <w:proofErr w:type="spellEnd"/>
      <w:r w:rsidRPr="000E6FD8">
        <w:rPr>
          <w:rFonts w:ascii="Times New Roman" w:eastAsia="Times New Roman" w:hAnsi="Times New Roman" w:cs="Times New Roman"/>
          <w:b/>
          <w:bCs/>
          <w:color w:val="000000"/>
          <w:kern w:val="0"/>
          <w:sz w:val="24"/>
          <w:szCs w:val="24"/>
          <w:lang w:eastAsia="uk-UA"/>
        </w:rPr>
        <w:t>/</w:t>
      </w:r>
      <w:proofErr w:type="spellStart"/>
      <w:r w:rsidRPr="000E6FD8">
        <w:rPr>
          <w:rFonts w:ascii="Times New Roman" w:eastAsia="Times New Roman" w:hAnsi="Times New Roman" w:cs="Times New Roman"/>
          <w:b/>
          <w:bCs/>
          <w:color w:val="000000"/>
          <w:kern w:val="0"/>
          <w:sz w:val="24"/>
          <w:szCs w:val="24"/>
          <w:lang w:eastAsia="uk-UA"/>
        </w:rPr>
        <w:t>телевідеоконсультування</w:t>
      </w:r>
      <w:proofErr w:type="spellEnd"/>
      <w:r w:rsidRPr="000E6FD8">
        <w:rPr>
          <w:rFonts w:ascii="Times New Roman" w:eastAsia="Times New Roman" w:hAnsi="Times New Roman" w:cs="Times New Roman"/>
          <w:b/>
          <w:bCs/>
          <w:color w:val="000000"/>
          <w:kern w:val="0"/>
          <w:sz w:val="24"/>
          <w:szCs w:val="24"/>
          <w:lang w:eastAsia="uk-UA"/>
        </w:rPr>
        <w:t xml:space="preserve"> у режимі реального або відкладеного часу, </w:t>
      </w:r>
      <w:proofErr w:type="spellStart"/>
      <w:r w:rsidRPr="000E6FD8">
        <w:rPr>
          <w:rFonts w:ascii="Times New Roman" w:eastAsia="Times New Roman" w:hAnsi="Times New Roman" w:cs="Times New Roman"/>
          <w:b/>
          <w:bCs/>
          <w:color w:val="000000"/>
          <w:kern w:val="0"/>
          <w:sz w:val="24"/>
          <w:szCs w:val="24"/>
          <w:lang w:eastAsia="uk-UA"/>
        </w:rPr>
        <w:t>теледіагностики</w:t>
      </w:r>
      <w:proofErr w:type="spellEnd"/>
      <w:r w:rsidRPr="000E6FD8">
        <w:rPr>
          <w:rFonts w:ascii="Times New Roman" w:eastAsia="Times New Roman" w:hAnsi="Times New Roman" w:cs="Times New Roman"/>
          <w:b/>
          <w:bCs/>
          <w:color w:val="000000"/>
          <w:kern w:val="0"/>
          <w:sz w:val="24"/>
          <w:szCs w:val="24"/>
          <w:lang w:eastAsia="uk-UA"/>
        </w:rP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rsidRPr="000E6FD8">
        <w:rPr>
          <w:rFonts w:ascii="Times New Roman" w:eastAsia="Times New Roman" w:hAnsi="Times New Roman" w:cs="Times New Roman"/>
          <w:b/>
          <w:bCs/>
          <w:color w:val="000000"/>
          <w:kern w:val="0"/>
          <w:sz w:val="24"/>
          <w:szCs w:val="24"/>
          <w:lang w:eastAsia="uk-UA"/>
        </w:rPr>
        <w:t>тм</w:t>
      </w:r>
      <w:proofErr w:type="spellEnd"/>
      <w:r w:rsidRPr="000E6FD8">
        <w:rPr>
          <w:rFonts w:ascii="Times New Roman" w:eastAsia="Times New Roman" w:hAnsi="Times New Roman" w:cs="Times New Roman"/>
          <w:b/>
          <w:bCs/>
          <w:color w:val="000000"/>
          <w:kern w:val="0"/>
          <w:sz w:val="24"/>
          <w:szCs w:val="24"/>
          <w:lang w:eastAsia="uk-UA"/>
        </w:rPr>
        <w:t xml:space="preserve"> та № 002тм та внесенням інформації в «Журнал обліку </w:t>
      </w:r>
      <w:proofErr w:type="spellStart"/>
      <w:r w:rsidRPr="000E6FD8">
        <w:rPr>
          <w:rFonts w:ascii="Times New Roman" w:eastAsia="Times New Roman" w:hAnsi="Times New Roman" w:cs="Times New Roman"/>
          <w:b/>
          <w:bCs/>
          <w:color w:val="000000"/>
          <w:kern w:val="0"/>
          <w:sz w:val="24"/>
          <w:szCs w:val="24"/>
          <w:lang w:eastAsia="uk-UA"/>
        </w:rPr>
        <w:t>телемедичних</w:t>
      </w:r>
      <w:proofErr w:type="spellEnd"/>
      <w:r w:rsidRPr="000E6FD8">
        <w:rPr>
          <w:rFonts w:ascii="Times New Roman" w:eastAsia="Times New Roman" w:hAnsi="Times New Roman" w:cs="Times New Roman"/>
          <w:b/>
          <w:bCs/>
          <w:color w:val="000000"/>
          <w:kern w:val="0"/>
          <w:sz w:val="24"/>
          <w:szCs w:val="24"/>
          <w:lang w:eastAsia="uk-UA"/>
        </w:rPr>
        <w:t xml:space="preserve"> консультацій» (форма №003/</w:t>
      </w:r>
      <w:proofErr w:type="spellStart"/>
      <w:r w:rsidRPr="000E6FD8">
        <w:rPr>
          <w:rFonts w:ascii="Times New Roman" w:eastAsia="Times New Roman" w:hAnsi="Times New Roman" w:cs="Times New Roman"/>
          <w:b/>
          <w:bCs/>
          <w:color w:val="000000"/>
          <w:kern w:val="0"/>
          <w:sz w:val="24"/>
          <w:szCs w:val="24"/>
          <w:lang w:eastAsia="uk-UA"/>
        </w:rPr>
        <w:t>тм</w:t>
      </w:r>
      <w:proofErr w:type="spellEnd"/>
      <w:r w:rsidRPr="000E6FD8">
        <w:rPr>
          <w:rFonts w:ascii="Times New Roman" w:eastAsia="Times New Roman" w:hAnsi="Times New Roman" w:cs="Times New Roman"/>
          <w:b/>
          <w:bCs/>
          <w:color w:val="000000"/>
          <w:kern w:val="0"/>
          <w:sz w:val="24"/>
          <w:szCs w:val="24"/>
          <w:lang w:eastAsia="uk-UA"/>
        </w:rPr>
        <w:t>).</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b/>
          <w:bCs/>
          <w:color w:val="000000"/>
          <w:kern w:val="0"/>
          <w:sz w:val="24"/>
          <w:szCs w:val="24"/>
          <w:lang w:eastAsia="uk-UA"/>
        </w:rPr>
        <w:t>Проведення трансфузії</w:t>
      </w:r>
      <w:r w:rsidRPr="000E6FD8">
        <w:rPr>
          <w:rFonts w:ascii="Times New Roman" w:eastAsia="Times New Roman" w:hAnsi="Times New Roman" w:cs="Times New Roman"/>
          <w:color w:val="000000"/>
          <w:kern w:val="0"/>
          <w:sz w:val="24"/>
          <w:szCs w:val="24"/>
          <w:lang w:eastAsia="uk-UA"/>
        </w:rPr>
        <w:t xml:space="preserve"> препаратами та компонентами крові або направлення пацієнта/пацієнтки до інших ЗОЗ для проведення трансфузії (за показаннями).</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Надання послуг з реабілітації у сфері охорони здоров’я  (за показаннями).</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Забезпечення лікарськими засобами, зокрема, для забезпечення симптоматичної терапії (</w:t>
      </w:r>
      <w:proofErr w:type="spellStart"/>
      <w:r w:rsidRPr="000E6FD8">
        <w:rPr>
          <w:rFonts w:ascii="Times New Roman" w:eastAsia="Times New Roman" w:hAnsi="Times New Roman" w:cs="Times New Roman"/>
          <w:color w:val="000000"/>
          <w:kern w:val="0"/>
          <w:sz w:val="24"/>
          <w:szCs w:val="24"/>
          <w:lang w:eastAsia="uk-UA"/>
        </w:rPr>
        <w:t>фармакотерапевтичних</w:t>
      </w:r>
      <w:proofErr w:type="spellEnd"/>
      <w:r w:rsidRPr="000E6FD8">
        <w:rPr>
          <w:rFonts w:ascii="Times New Roman" w:eastAsia="Times New Roman" w:hAnsi="Times New Roman" w:cs="Times New Roman"/>
          <w:color w:val="000000"/>
          <w:kern w:val="0"/>
          <w:sz w:val="24"/>
          <w:szCs w:val="24"/>
          <w:lang w:eastAsia="uk-UA"/>
        </w:rPr>
        <w:t>, хірургічних та інших методів лікування за показаннями),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367D89"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Навчання членів родин пацієнта/пацієнтки (законних представників та осіб, які здійснюють догляд) навичкам догляду за важкохворими. </w:t>
      </w:r>
    </w:p>
    <w:p w:rsidR="00367D89" w:rsidRPr="000E6FD8" w:rsidRDefault="00367D89" w:rsidP="00367D89">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b/>
          <w:bCs/>
          <w:color w:val="000000"/>
          <w:kern w:val="0"/>
          <w:sz w:val="24"/>
          <w:szCs w:val="24"/>
          <w:lang w:eastAsia="uk-UA"/>
        </w:rPr>
        <w:t xml:space="preserve">Дотримання принципів </w:t>
      </w:r>
      <w:proofErr w:type="spellStart"/>
      <w:r w:rsidRPr="000E6FD8">
        <w:rPr>
          <w:rFonts w:ascii="Times New Roman" w:eastAsia="Times New Roman" w:hAnsi="Times New Roman" w:cs="Times New Roman"/>
          <w:b/>
          <w:bCs/>
          <w:color w:val="000000"/>
          <w:kern w:val="0"/>
          <w:sz w:val="24"/>
          <w:szCs w:val="24"/>
          <w:lang w:eastAsia="uk-UA"/>
        </w:rPr>
        <w:t>безбар’єрності</w:t>
      </w:r>
      <w:proofErr w:type="spellEnd"/>
      <w:r w:rsidRPr="000E6FD8">
        <w:rPr>
          <w:rFonts w:ascii="Times New Roman" w:eastAsia="Times New Roman" w:hAnsi="Times New Roman" w:cs="Times New Roman"/>
          <w:b/>
          <w:bCs/>
          <w:color w:val="000000"/>
          <w:kern w:val="0"/>
          <w:sz w:val="24"/>
          <w:szCs w:val="24"/>
          <w:lang w:eastAsia="uk-UA"/>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367D89" w:rsidRPr="00A11C9D" w:rsidRDefault="00367D89" w:rsidP="00367D89">
      <w:pPr>
        <w:shd w:val="clear" w:color="auto" w:fill="FFFFFF"/>
        <w:spacing w:after="0" w:line="240" w:lineRule="auto"/>
        <w:ind w:left="1140" w:firstLine="70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shd w:val="clear" w:color="auto" w:fill="FFFFFF"/>
          <w:lang w:eastAsia="uk-UA"/>
        </w:rPr>
        <w:t> </w:t>
      </w:r>
    </w:p>
    <w:p w:rsidR="00367D89" w:rsidRPr="00A11C9D" w:rsidRDefault="00367D89" w:rsidP="00367D89">
      <w:pPr>
        <w:shd w:val="clear" w:color="auto" w:fill="FFFFFF"/>
        <w:spacing w:before="240" w:after="0" w:line="240" w:lineRule="auto"/>
        <w:jc w:val="center"/>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b/>
          <w:bCs/>
          <w:color w:val="000000"/>
          <w:kern w:val="0"/>
          <w:sz w:val="24"/>
          <w:szCs w:val="24"/>
          <w:lang w:eastAsia="uk-UA"/>
        </w:rPr>
        <w:t xml:space="preserve">СТАЦІОНАРНА ПАЛІАТИВНА МЕДИЧНА ДОПОМОГА ДОРОСЛИМ </w:t>
      </w:r>
      <w:r>
        <w:rPr>
          <w:rFonts w:ascii="Times New Roman" w:eastAsia="Times New Roman" w:hAnsi="Times New Roman" w:cs="Times New Roman"/>
          <w:b/>
          <w:bCs/>
          <w:color w:val="000000"/>
          <w:kern w:val="0"/>
          <w:sz w:val="24"/>
          <w:szCs w:val="24"/>
          <w:lang w:eastAsia="uk-UA"/>
        </w:rPr>
        <w:t>І</w:t>
      </w:r>
      <w:r w:rsidRPr="00A11C9D">
        <w:rPr>
          <w:rFonts w:ascii="Times New Roman" w:eastAsia="Times New Roman" w:hAnsi="Times New Roman" w:cs="Times New Roman"/>
          <w:b/>
          <w:bCs/>
          <w:color w:val="000000"/>
          <w:kern w:val="0"/>
          <w:sz w:val="24"/>
          <w:szCs w:val="24"/>
          <w:lang w:eastAsia="uk-UA"/>
        </w:rPr>
        <w:t xml:space="preserve"> ДІТЯМ</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 </w:t>
      </w:r>
    </w:p>
    <w:p w:rsidR="00367D89" w:rsidRPr="00A11C9D" w:rsidRDefault="00367D89" w:rsidP="00367D89">
      <w:pPr>
        <w:shd w:val="clear" w:color="auto" w:fill="FFFFFF"/>
        <w:spacing w:after="0" w:line="240" w:lineRule="auto"/>
        <w:ind w:left="1140" w:firstLine="700"/>
        <w:jc w:val="center"/>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b/>
          <w:bCs/>
          <w:color w:val="000000"/>
          <w:kern w:val="0"/>
          <w:sz w:val="24"/>
          <w:szCs w:val="24"/>
          <w:shd w:val="clear" w:color="auto" w:fill="FFFFFF"/>
          <w:lang w:eastAsia="uk-UA"/>
        </w:rPr>
        <w:t>Умови закупівлі медичних послуг</w:t>
      </w:r>
    </w:p>
    <w:p w:rsidR="00367D89" w:rsidRPr="00A11C9D" w:rsidRDefault="00367D89" w:rsidP="00367D89">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i/>
          <w:iCs/>
          <w:color w:val="000000"/>
          <w:kern w:val="0"/>
          <w:sz w:val="24"/>
          <w:szCs w:val="24"/>
          <w:shd w:val="clear" w:color="auto" w:fill="FFFFFF"/>
          <w:lang w:eastAsia="uk-UA"/>
        </w:rPr>
        <w:t>Умови надання послуги:</w:t>
      </w:r>
      <w:r w:rsidRPr="00A11C9D">
        <w:rPr>
          <w:rFonts w:ascii="Times New Roman" w:eastAsia="Times New Roman" w:hAnsi="Times New Roman" w:cs="Times New Roman"/>
          <w:color w:val="000000"/>
          <w:kern w:val="0"/>
          <w:sz w:val="24"/>
          <w:szCs w:val="24"/>
          <w:shd w:val="clear" w:color="auto" w:fill="FFFFFF"/>
          <w:lang w:eastAsia="uk-UA"/>
        </w:rPr>
        <w:t xml:space="preserve"> стаціонарно.</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i/>
          <w:iCs/>
          <w:color w:val="000000"/>
          <w:kern w:val="0"/>
          <w:sz w:val="24"/>
          <w:szCs w:val="24"/>
          <w:shd w:val="clear" w:color="auto" w:fill="FFFFFF"/>
          <w:lang w:eastAsia="uk-UA"/>
        </w:rPr>
        <w:t>Підстави надання послуги: </w:t>
      </w:r>
    </w:p>
    <w:p w:rsidR="00367D89" w:rsidRPr="00A11C9D" w:rsidRDefault="00367D89" w:rsidP="00367D89">
      <w:pPr>
        <w:shd w:val="clear" w:color="auto" w:fill="FFFFFF"/>
        <w:spacing w:after="0" w:line="240" w:lineRule="auto"/>
        <w:ind w:left="1360" w:hanging="36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0"/>
          <w:szCs w:val="20"/>
          <w:lang w:eastAsia="uk-UA"/>
        </w:rPr>
        <w:t>●</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направлення лікаря з надання ПМД, якого обрано за декларацією про вибір лікаря;</w:t>
      </w:r>
    </w:p>
    <w:p w:rsidR="00367D89" w:rsidRPr="00A11C9D" w:rsidRDefault="00367D89" w:rsidP="00367D89">
      <w:pPr>
        <w:shd w:val="clear" w:color="auto" w:fill="FFFFFF"/>
        <w:spacing w:after="0" w:line="240" w:lineRule="auto"/>
        <w:ind w:left="1360" w:hanging="36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0"/>
          <w:szCs w:val="20"/>
          <w:lang w:eastAsia="uk-UA"/>
        </w:rPr>
        <w:t>●</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направлення лікуючого лікаря; </w:t>
      </w:r>
    </w:p>
    <w:p w:rsidR="00367D89" w:rsidRPr="00A11C9D" w:rsidRDefault="00367D89" w:rsidP="00367D89">
      <w:pPr>
        <w:shd w:val="clear" w:color="auto" w:fill="FFFFFF"/>
        <w:spacing w:after="0" w:line="240" w:lineRule="auto"/>
        <w:ind w:left="1360" w:hanging="36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0"/>
          <w:szCs w:val="20"/>
          <w:lang w:eastAsia="uk-UA"/>
        </w:rPr>
        <w:t>●</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направлення лікаря мобільної паліативної служби;</w:t>
      </w:r>
    </w:p>
    <w:p w:rsidR="00367D89" w:rsidRPr="00A11C9D" w:rsidRDefault="00367D89" w:rsidP="00367D89">
      <w:pPr>
        <w:shd w:val="clear" w:color="auto" w:fill="FFFFFF"/>
        <w:spacing w:after="0" w:line="240" w:lineRule="auto"/>
        <w:ind w:left="1360" w:hanging="36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0"/>
          <w:szCs w:val="20"/>
          <w:lang w:eastAsia="uk-UA"/>
        </w:rPr>
        <w:t>●</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переведення з іншого ЗОЗ/клінічного підрозділу ЗОЗ.</w:t>
      </w:r>
    </w:p>
    <w:p w:rsidR="00367D89" w:rsidRPr="00A11C9D" w:rsidRDefault="00367D89" w:rsidP="00367D89">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 </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bookmarkStart w:id="2" w:name="_Hlk150850765"/>
      <w:r w:rsidRPr="00A11C9D">
        <w:rPr>
          <w:rFonts w:ascii="Times New Roman" w:eastAsia="Times New Roman" w:hAnsi="Times New Roman" w:cs="Times New Roman"/>
          <w:i/>
          <w:iCs/>
          <w:color w:val="000000"/>
          <w:kern w:val="0"/>
          <w:sz w:val="24"/>
          <w:szCs w:val="24"/>
          <w:shd w:val="clear" w:color="auto" w:fill="FFFFFF"/>
          <w:lang w:eastAsia="uk-UA"/>
        </w:rPr>
        <w:t>Вимоги до організації надання послуги</w:t>
      </w:r>
      <w:bookmarkEnd w:id="2"/>
      <w:r w:rsidRPr="00A11C9D">
        <w:rPr>
          <w:rFonts w:ascii="Times New Roman" w:eastAsia="Times New Roman" w:hAnsi="Times New Roman" w:cs="Times New Roman"/>
          <w:i/>
          <w:iCs/>
          <w:color w:val="000000"/>
          <w:kern w:val="0"/>
          <w:sz w:val="24"/>
          <w:szCs w:val="24"/>
          <w:shd w:val="clear" w:color="auto" w:fill="FFFFFF"/>
          <w:lang w:eastAsia="uk-UA"/>
        </w:rPr>
        <w:t>:</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Наявність окремих сімейних палат, обладнаних відповідно до табеля оснащення профільного відділення, для сумісного перебування членів родини пацієнтів або батьків, або інших законних представників разом з пацієнтами упродовж надання йому медичних послуг та/або реабілітаційних послуг у сфері охорони здоров'я.</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b/>
          <w:bCs/>
          <w:color w:val="000000"/>
          <w:kern w:val="0"/>
          <w:sz w:val="24"/>
          <w:szCs w:val="24"/>
          <w:lang w:eastAsia="uk-UA"/>
        </w:rPr>
        <w:t xml:space="preserve">Наявність у ЗОЗ </w:t>
      </w:r>
      <w:r w:rsidRPr="00A11C9D">
        <w:rPr>
          <w:rFonts w:ascii="Times New Roman" w:eastAsia="Times New Roman" w:hAnsi="Times New Roman" w:cs="Times New Roman"/>
          <w:b/>
          <w:bCs/>
          <w:color w:val="000000"/>
          <w:kern w:val="0"/>
          <w:sz w:val="24"/>
          <w:szCs w:val="24"/>
          <w:shd w:val="clear" w:color="auto" w:fill="FFFFFF"/>
          <w:lang w:eastAsia="uk-UA"/>
        </w:rPr>
        <w:t>окремої палати/палат або відділення</w:t>
      </w:r>
      <w:r w:rsidRPr="00A11C9D">
        <w:rPr>
          <w:rFonts w:ascii="Times New Roman" w:eastAsia="Times New Roman" w:hAnsi="Times New Roman" w:cs="Times New Roman"/>
          <w:b/>
          <w:bCs/>
          <w:color w:val="000000"/>
          <w:kern w:val="0"/>
          <w:sz w:val="24"/>
          <w:szCs w:val="24"/>
          <w:lang w:eastAsia="uk-UA"/>
        </w:rPr>
        <w:t xml:space="preserve"> для надання паліативної допомоги.</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Наявність створеної за наказом керівника </w:t>
      </w:r>
      <w:proofErr w:type="spellStart"/>
      <w:r w:rsidRPr="00A11C9D">
        <w:rPr>
          <w:rFonts w:ascii="Times New Roman" w:eastAsia="Times New Roman" w:hAnsi="Times New Roman" w:cs="Times New Roman"/>
          <w:color w:val="000000"/>
          <w:kern w:val="0"/>
          <w:sz w:val="24"/>
          <w:szCs w:val="24"/>
          <w:lang w:eastAsia="uk-UA"/>
        </w:rPr>
        <w:t>ЗОЗ</w:t>
      </w:r>
      <w:proofErr w:type="spellEnd"/>
      <w:r w:rsidRPr="00A11C9D">
        <w:rPr>
          <w:rFonts w:ascii="Times New Roman" w:eastAsia="Times New Roman" w:hAnsi="Times New Roman" w:cs="Times New Roman"/>
          <w:color w:val="000000"/>
          <w:kern w:val="0"/>
          <w:sz w:val="24"/>
          <w:szCs w:val="24"/>
          <w:lang w:eastAsia="uk-UA"/>
        </w:rPr>
        <w:t xml:space="preserve"> </w:t>
      </w:r>
      <w:proofErr w:type="spellStart"/>
      <w:r w:rsidRPr="00A11C9D">
        <w:rPr>
          <w:rFonts w:ascii="Times New Roman" w:eastAsia="Times New Roman" w:hAnsi="Times New Roman" w:cs="Times New Roman"/>
          <w:color w:val="000000"/>
          <w:kern w:val="0"/>
          <w:sz w:val="24"/>
          <w:szCs w:val="24"/>
          <w:lang w:eastAsia="uk-UA"/>
        </w:rPr>
        <w:t>мультидисциплінарної</w:t>
      </w:r>
      <w:proofErr w:type="spellEnd"/>
      <w:r w:rsidRPr="00A11C9D">
        <w:rPr>
          <w:rFonts w:ascii="Times New Roman" w:eastAsia="Times New Roman" w:hAnsi="Times New Roman" w:cs="Times New Roman"/>
          <w:color w:val="000000"/>
          <w:kern w:val="0"/>
          <w:sz w:val="24"/>
          <w:szCs w:val="24"/>
          <w:lang w:eastAsia="uk-UA"/>
        </w:rPr>
        <w:t xml:space="preserve"> команди</w:t>
      </w:r>
      <w:r w:rsidRPr="00A11C9D">
        <w:rPr>
          <w:rFonts w:ascii="Times New Roman" w:eastAsia="Times New Roman" w:hAnsi="Times New Roman" w:cs="Times New Roman"/>
          <w:b/>
          <w:bCs/>
          <w:color w:val="000000"/>
          <w:kern w:val="0"/>
          <w:sz w:val="24"/>
          <w:szCs w:val="24"/>
          <w:lang w:eastAsia="uk-UA"/>
        </w:rPr>
        <w:t>,</w:t>
      </w:r>
      <w:r w:rsidRPr="00A11C9D">
        <w:rPr>
          <w:rFonts w:ascii="Times New Roman" w:eastAsia="Times New Roman" w:hAnsi="Times New Roman" w:cs="Times New Roman"/>
          <w:color w:val="000000"/>
          <w:kern w:val="0"/>
          <w:sz w:val="24"/>
          <w:szCs w:val="24"/>
          <w:lang w:eastAsia="uk-UA"/>
        </w:rPr>
        <w:t xml:space="preserve"> для надання послуг паліативної допомоги. </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Забезпечення проведення оцінки стану пацієнта/пацієнтки щодо відповідності критеріям визначення пацієнта/пацієнтки, який потребує паліативної допомоги відповідно до чинних нормативно-правових актів щодо паліативної допомоги з подальшим складанням плану спостереження пацієнта/пацієнтки, який/яка потребує паліативної допомоги. </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lastRenderedPageBreak/>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і місця смерті із забезпеченням можливості одночасного отримання </w:t>
      </w:r>
      <w:proofErr w:type="spellStart"/>
      <w:r w:rsidRPr="00A11C9D">
        <w:rPr>
          <w:rFonts w:ascii="Times New Roman" w:eastAsia="Times New Roman" w:hAnsi="Times New Roman" w:cs="Times New Roman"/>
          <w:color w:val="000000"/>
          <w:kern w:val="0"/>
          <w:sz w:val="24"/>
          <w:szCs w:val="24"/>
          <w:lang w:eastAsia="uk-UA"/>
        </w:rPr>
        <w:t>куративного</w:t>
      </w:r>
      <w:proofErr w:type="spellEnd"/>
      <w:r w:rsidRPr="00A11C9D">
        <w:rPr>
          <w:rFonts w:ascii="Times New Roman" w:eastAsia="Times New Roman" w:hAnsi="Times New Roman" w:cs="Times New Roman"/>
          <w:color w:val="000000"/>
          <w:kern w:val="0"/>
          <w:sz w:val="24"/>
          <w:szCs w:val="24"/>
          <w:lang w:eastAsia="uk-UA"/>
        </w:rPr>
        <w:t xml:space="preserve"> лікування </w:t>
      </w:r>
      <w:r w:rsidRPr="00A11C9D">
        <w:rPr>
          <w:rFonts w:ascii="Times New Roman" w:eastAsia="Times New Roman" w:hAnsi="Times New Roman" w:cs="Times New Roman"/>
          <w:b/>
          <w:bCs/>
          <w:color w:val="000000"/>
          <w:kern w:val="0"/>
          <w:sz w:val="24"/>
          <w:szCs w:val="24"/>
          <w:lang w:eastAsia="uk-UA"/>
        </w:rPr>
        <w:t>(для дітей)</w:t>
      </w:r>
      <w:r w:rsidRPr="00A11C9D">
        <w:rPr>
          <w:rFonts w:ascii="Times New Roman" w:eastAsia="Times New Roman" w:hAnsi="Times New Roman" w:cs="Times New Roman"/>
          <w:color w:val="000000"/>
          <w:kern w:val="0"/>
          <w:sz w:val="24"/>
          <w:szCs w:val="24"/>
          <w:lang w:eastAsia="uk-UA"/>
        </w:rPr>
        <w:t xml:space="preserve"> та паліативної допомоги.</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Забезпечення проведення лабораторних досліджень, визначених специфікаціями, у ЗОЗ, на умовах договору оренди, підряду та інших умов користування.</w:t>
      </w:r>
    </w:p>
    <w:p w:rsidR="00367D89" w:rsidRPr="00A11C9D" w:rsidRDefault="00367D89" w:rsidP="00367D89">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Забезпечення проведення  інструментальних досліджень, визначених специфікаціями,  у ЗОЗ, або на умовах договору оренди, підряду та інших умов користування обладнання, а саме:</w:t>
      </w:r>
    </w:p>
    <w:p w:rsidR="00367D89" w:rsidRDefault="00367D89" w:rsidP="00367D89">
      <w:pPr>
        <w:pStyle w:val="a3"/>
        <w:numPr>
          <w:ilvl w:val="0"/>
          <w:numId w:val="38"/>
        </w:numPr>
        <w:shd w:val="clear" w:color="auto" w:fill="FFFFFF"/>
        <w:spacing w:after="0" w:line="240" w:lineRule="auto"/>
        <w:ind w:left="567" w:hanging="142"/>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електрокардіографія (ЕКГ) (за місцем надання медичних послуг);</w:t>
      </w:r>
    </w:p>
    <w:p w:rsidR="00367D89" w:rsidRDefault="00367D89" w:rsidP="00367D89">
      <w:pPr>
        <w:pStyle w:val="a3"/>
        <w:numPr>
          <w:ilvl w:val="0"/>
          <w:numId w:val="38"/>
        </w:numPr>
        <w:shd w:val="clear" w:color="auto" w:fill="FFFFFF"/>
        <w:spacing w:after="0" w:line="240" w:lineRule="auto"/>
        <w:ind w:left="567" w:hanging="142"/>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ультразвукові дослідження;</w:t>
      </w:r>
    </w:p>
    <w:p w:rsidR="00367D89" w:rsidRDefault="00367D89" w:rsidP="00367D89">
      <w:pPr>
        <w:pStyle w:val="a3"/>
        <w:numPr>
          <w:ilvl w:val="0"/>
          <w:numId w:val="38"/>
        </w:numPr>
        <w:shd w:val="clear" w:color="auto" w:fill="FFFFFF"/>
        <w:spacing w:after="0" w:line="240" w:lineRule="auto"/>
        <w:ind w:left="567" w:hanging="142"/>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14"/>
          <w:szCs w:val="14"/>
          <w:lang w:eastAsia="uk-UA"/>
        </w:rPr>
        <w:t> </w:t>
      </w:r>
      <w:r w:rsidRPr="000E6FD8">
        <w:rPr>
          <w:rFonts w:ascii="Times New Roman" w:eastAsia="Times New Roman" w:hAnsi="Times New Roman" w:cs="Times New Roman"/>
          <w:color w:val="000000"/>
          <w:kern w:val="0"/>
          <w:sz w:val="24"/>
          <w:szCs w:val="24"/>
          <w:lang w:eastAsia="uk-UA"/>
        </w:rPr>
        <w:t>рентгенологічні дослідження;</w:t>
      </w:r>
    </w:p>
    <w:p w:rsidR="00367D89" w:rsidRPr="000E6FD8" w:rsidRDefault="00367D89" w:rsidP="00367D89">
      <w:pPr>
        <w:pStyle w:val="a3"/>
        <w:numPr>
          <w:ilvl w:val="0"/>
          <w:numId w:val="38"/>
        </w:numPr>
        <w:shd w:val="clear" w:color="auto" w:fill="FFFFFF"/>
        <w:spacing w:after="0" w:line="240" w:lineRule="auto"/>
        <w:ind w:left="567" w:hanging="142"/>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інші інструментальні дослідження відповідно до галузевих стандартів.</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Забезпечення лікарського спостереження та цілодобового </w:t>
      </w:r>
      <w:proofErr w:type="spellStart"/>
      <w:r w:rsidRPr="000E6FD8">
        <w:rPr>
          <w:rFonts w:ascii="Times New Roman" w:eastAsia="Times New Roman" w:hAnsi="Times New Roman" w:cs="Times New Roman"/>
          <w:color w:val="000000"/>
          <w:kern w:val="0"/>
          <w:sz w:val="24"/>
          <w:szCs w:val="24"/>
          <w:lang w:eastAsia="uk-UA"/>
        </w:rPr>
        <w:t>медсестринського</w:t>
      </w:r>
      <w:proofErr w:type="spellEnd"/>
      <w:r w:rsidRPr="000E6FD8">
        <w:rPr>
          <w:rFonts w:ascii="Times New Roman" w:eastAsia="Times New Roman" w:hAnsi="Times New Roman" w:cs="Times New Roman"/>
          <w:color w:val="000000"/>
          <w:kern w:val="0"/>
          <w:sz w:val="24"/>
          <w:szCs w:val="24"/>
          <w:lang w:eastAsia="uk-UA"/>
        </w:rPr>
        <w:t xml:space="preserve"> догляду.</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Забезпечення оцінки, запобігання та лікування хронічного больового синдрому (зокрема, з використанням наркотичних засобів, психотропних речовин та прекурсорів).</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Забезпечення надання кисневої та/або респіраторної підтримки: СРАР терапії та/або </w:t>
      </w:r>
      <w:proofErr w:type="spellStart"/>
      <w:r w:rsidRPr="000E6FD8">
        <w:rPr>
          <w:rFonts w:ascii="Times New Roman" w:eastAsia="Times New Roman" w:hAnsi="Times New Roman" w:cs="Times New Roman"/>
          <w:color w:val="000000"/>
          <w:kern w:val="0"/>
          <w:sz w:val="24"/>
          <w:szCs w:val="24"/>
          <w:lang w:eastAsia="uk-UA"/>
        </w:rPr>
        <w:t>неінвазивної</w:t>
      </w:r>
      <w:proofErr w:type="spellEnd"/>
      <w:r w:rsidRPr="000E6FD8">
        <w:rPr>
          <w:rFonts w:ascii="Times New Roman" w:eastAsia="Times New Roman" w:hAnsi="Times New Roman" w:cs="Times New Roman"/>
          <w:color w:val="000000"/>
          <w:kern w:val="0"/>
          <w:sz w:val="24"/>
          <w:szCs w:val="24"/>
          <w:lang w:eastAsia="uk-UA"/>
        </w:rPr>
        <w:t xml:space="preserve"> вентиляції легенів, та/або </w:t>
      </w:r>
      <w:proofErr w:type="spellStart"/>
      <w:r w:rsidRPr="000E6FD8">
        <w:rPr>
          <w:rFonts w:ascii="Times New Roman" w:eastAsia="Times New Roman" w:hAnsi="Times New Roman" w:cs="Times New Roman"/>
          <w:color w:val="000000"/>
          <w:kern w:val="0"/>
          <w:sz w:val="24"/>
          <w:szCs w:val="24"/>
          <w:lang w:eastAsia="uk-UA"/>
        </w:rPr>
        <w:t>інвазивної</w:t>
      </w:r>
      <w:proofErr w:type="spellEnd"/>
      <w:r w:rsidRPr="000E6FD8">
        <w:rPr>
          <w:rFonts w:ascii="Times New Roman" w:eastAsia="Times New Roman" w:hAnsi="Times New Roman" w:cs="Times New Roman"/>
          <w:color w:val="000000"/>
          <w:kern w:val="0"/>
          <w:sz w:val="24"/>
          <w:szCs w:val="24"/>
          <w:lang w:eastAsia="uk-UA"/>
        </w:rPr>
        <w:t xml:space="preserve"> вентиляції легенів (за показаннями).</w:t>
      </w:r>
    </w:p>
    <w:p w:rsidR="00367D89" w:rsidRPr="000E6FD8"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b/>
          <w:bCs/>
          <w:color w:val="000000"/>
          <w:kern w:val="0"/>
          <w:sz w:val="24"/>
          <w:szCs w:val="24"/>
          <w:lang w:eastAsia="uk-UA"/>
        </w:rPr>
        <w:t xml:space="preserve">Забезпечення проведення консультацій, зокрема </w:t>
      </w:r>
      <w:proofErr w:type="spellStart"/>
      <w:r w:rsidRPr="000E6FD8">
        <w:rPr>
          <w:rFonts w:ascii="Times New Roman" w:eastAsia="Times New Roman" w:hAnsi="Times New Roman" w:cs="Times New Roman"/>
          <w:b/>
          <w:bCs/>
          <w:color w:val="000000"/>
          <w:kern w:val="0"/>
          <w:sz w:val="24"/>
          <w:szCs w:val="24"/>
          <w:lang w:eastAsia="uk-UA"/>
        </w:rPr>
        <w:t>телемедичними</w:t>
      </w:r>
      <w:proofErr w:type="spellEnd"/>
      <w:r w:rsidRPr="000E6FD8">
        <w:rPr>
          <w:rFonts w:ascii="Times New Roman" w:eastAsia="Times New Roman" w:hAnsi="Times New Roman" w:cs="Times New Roman"/>
          <w:b/>
          <w:bCs/>
          <w:color w:val="000000"/>
          <w:kern w:val="0"/>
          <w:sz w:val="24"/>
          <w:szCs w:val="24"/>
          <w:lang w:eastAsia="uk-UA"/>
        </w:rPr>
        <w:t xml:space="preserve"> засобами (</w:t>
      </w:r>
      <w:proofErr w:type="spellStart"/>
      <w:r w:rsidRPr="000E6FD8">
        <w:rPr>
          <w:rFonts w:ascii="Times New Roman" w:eastAsia="Times New Roman" w:hAnsi="Times New Roman" w:cs="Times New Roman"/>
          <w:b/>
          <w:bCs/>
          <w:color w:val="000000"/>
          <w:kern w:val="0"/>
          <w:sz w:val="24"/>
          <w:szCs w:val="24"/>
          <w:lang w:eastAsia="uk-UA"/>
        </w:rPr>
        <w:t>телеконсультування</w:t>
      </w:r>
      <w:proofErr w:type="spellEnd"/>
      <w:r w:rsidRPr="000E6FD8">
        <w:rPr>
          <w:rFonts w:ascii="Times New Roman" w:eastAsia="Times New Roman" w:hAnsi="Times New Roman" w:cs="Times New Roman"/>
          <w:b/>
          <w:bCs/>
          <w:color w:val="000000"/>
          <w:kern w:val="0"/>
          <w:sz w:val="24"/>
          <w:szCs w:val="24"/>
          <w:lang w:eastAsia="uk-UA"/>
        </w:rPr>
        <w:t xml:space="preserve"> у режимі реального часу) з обов’язковим заповненням облікових форм № 001/</w:t>
      </w:r>
      <w:proofErr w:type="spellStart"/>
      <w:r w:rsidRPr="000E6FD8">
        <w:rPr>
          <w:rFonts w:ascii="Times New Roman" w:eastAsia="Times New Roman" w:hAnsi="Times New Roman" w:cs="Times New Roman"/>
          <w:b/>
          <w:bCs/>
          <w:color w:val="000000"/>
          <w:kern w:val="0"/>
          <w:sz w:val="24"/>
          <w:szCs w:val="24"/>
          <w:lang w:eastAsia="uk-UA"/>
        </w:rPr>
        <w:t>тм</w:t>
      </w:r>
      <w:proofErr w:type="spellEnd"/>
      <w:r w:rsidRPr="000E6FD8">
        <w:rPr>
          <w:rFonts w:ascii="Times New Roman" w:eastAsia="Times New Roman" w:hAnsi="Times New Roman" w:cs="Times New Roman"/>
          <w:b/>
          <w:bCs/>
          <w:color w:val="000000"/>
          <w:kern w:val="0"/>
          <w:sz w:val="24"/>
          <w:szCs w:val="24"/>
          <w:lang w:eastAsia="uk-UA"/>
        </w:rPr>
        <w:t xml:space="preserve"> та № 002тм та внесенням інформації в «Журнал обліку </w:t>
      </w:r>
      <w:proofErr w:type="spellStart"/>
      <w:r w:rsidRPr="000E6FD8">
        <w:rPr>
          <w:rFonts w:ascii="Times New Roman" w:eastAsia="Times New Roman" w:hAnsi="Times New Roman" w:cs="Times New Roman"/>
          <w:b/>
          <w:bCs/>
          <w:color w:val="000000"/>
          <w:kern w:val="0"/>
          <w:sz w:val="24"/>
          <w:szCs w:val="24"/>
          <w:lang w:eastAsia="uk-UA"/>
        </w:rPr>
        <w:t>телемедичних</w:t>
      </w:r>
      <w:proofErr w:type="spellEnd"/>
      <w:r w:rsidRPr="000E6FD8">
        <w:rPr>
          <w:rFonts w:ascii="Times New Roman" w:eastAsia="Times New Roman" w:hAnsi="Times New Roman" w:cs="Times New Roman"/>
          <w:b/>
          <w:bCs/>
          <w:color w:val="000000"/>
          <w:kern w:val="0"/>
          <w:sz w:val="24"/>
          <w:szCs w:val="24"/>
          <w:lang w:eastAsia="uk-UA"/>
        </w:rPr>
        <w:t xml:space="preserve"> консультацій» (форма №003/</w:t>
      </w:r>
      <w:proofErr w:type="spellStart"/>
      <w:r w:rsidRPr="000E6FD8">
        <w:rPr>
          <w:rFonts w:ascii="Times New Roman" w:eastAsia="Times New Roman" w:hAnsi="Times New Roman" w:cs="Times New Roman"/>
          <w:b/>
          <w:bCs/>
          <w:color w:val="000000"/>
          <w:kern w:val="0"/>
          <w:sz w:val="24"/>
          <w:szCs w:val="24"/>
          <w:lang w:eastAsia="uk-UA"/>
        </w:rPr>
        <w:t>тм</w:t>
      </w:r>
      <w:proofErr w:type="spellEnd"/>
      <w:r w:rsidRPr="000E6FD8">
        <w:rPr>
          <w:rFonts w:ascii="Times New Roman" w:eastAsia="Times New Roman" w:hAnsi="Times New Roman" w:cs="Times New Roman"/>
          <w:b/>
          <w:bCs/>
          <w:color w:val="000000"/>
          <w:kern w:val="0"/>
          <w:sz w:val="24"/>
          <w:szCs w:val="24"/>
          <w:lang w:eastAsia="uk-UA"/>
        </w:rPr>
        <w:t>).</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Проведення консультацій спеціалістами паліативної служби для лікарів-спеціалістів інших напрямів надання медичної допомоги, які працюють в інших відділеннях та/або ЗОЗ, де отримують лікування пацієнти, які потребують паліативної допомоги, зокрема, за допомогою засобів телекомунікації, з обов’язковою фіксацією наданих рекомендацій в Плані спостереження.</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Забезпечення харчуванням. </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Інформування пацієнтів, членів родини та/або законних представників, та/або осіб, які здійснюють догляд за пацієнтами, щодо можливостей профілактики та лікування, залучення їх до ухвалення рішень щодо здоров'я пацієнтів, узгодження плану лікування відповідно до їх очікувань та можливостей.</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Забезпечення права пацієнтів, які перебувають у відділенні/ЗОЗ паліативної допомоги, на допуск до них відвідувачів 24 години на добу в будь-який день тижня за умови дотримання протиепідемічних та карантинних заходів у період епідемії інфекційних захворювань.</w:t>
      </w:r>
    </w:p>
    <w:p w:rsidR="00367D89" w:rsidRPr="000E6FD8"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Наявність затвердженої програми з інфекційного контролю</w:t>
      </w:r>
      <w:r w:rsidRPr="000E6FD8">
        <w:rPr>
          <w:rFonts w:ascii="Times New Roman" w:eastAsia="Times New Roman" w:hAnsi="Times New Roman" w:cs="Times New Roman"/>
          <w:color w:val="000000"/>
          <w:kern w:val="0"/>
          <w:sz w:val="28"/>
          <w:szCs w:val="28"/>
          <w:lang w:eastAsia="uk-UA"/>
        </w:rPr>
        <w:t>,</w:t>
      </w:r>
      <w:r w:rsidRPr="000E6FD8">
        <w:rPr>
          <w:rFonts w:ascii="Times New Roman" w:eastAsia="Times New Roman" w:hAnsi="Times New Roman" w:cs="Times New Roman"/>
          <w:b/>
          <w:bCs/>
          <w:color w:val="000000"/>
          <w:kern w:val="0"/>
          <w:sz w:val="24"/>
          <w:szCs w:val="24"/>
          <w:lang w:eastAsia="uk-UA"/>
        </w:rPr>
        <w:t xml:space="preserve"> зокрема стандартів операційних процедур із запобігання інфекціям, пов’язаних із наданням медичної допомоги (вентилятор-асоційованої пневмонії, катетер-асоційованої інфекції кровотоку, катетер-асоційованої інфекції сечових шляхів, інфекції шкіри та м’яких тканин поблизу ділянки оперативного втручання,  захворювання, спричинене </w:t>
      </w:r>
      <w:proofErr w:type="spellStart"/>
      <w:r w:rsidRPr="000E6FD8">
        <w:rPr>
          <w:rFonts w:ascii="Times New Roman" w:eastAsia="Times New Roman" w:hAnsi="Times New Roman" w:cs="Times New Roman"/>
          <w:b/>
          <w:bCs/>
          <w:color w:val="000000"/>
          <w:kern w:val="0"/>
          <w:sz w:val="24"/>
          <w:szCs w:val="24"/>
          <w:lang w:eastAsia="uk-UA"/>
        </w:rPr>
        <w:t>Clostridiumdifficile</w:t>
      </w:r>
      <w:proofErr w:type="spellEnd"/>
      <w:r w:rsidRPr="000E6FD8">
        <w:rPr>
          <w:rFonts w:ascii="Times New Roman" w:eastAsia="Times New Roman" w:hAnsi="Times New Roman" w:cs="Times New Roman"/>
          <w:b/>
          <w:bCs/>
          <w:color w:val="000000"/>
          <w:kern w:val="0"/>
          <w:sz w:val="24"/>
          <w:szCs w:val="24"/>
          <w:lang w:eastAsia="uk-UA"/>
        </w:rPr>
        <w:t>)</w:t>
      </w:r>
      <w:r w:rsidRPr="000E6FD8">
        <w:rPr>
          <w:rFonts w:ascii="Times New Roman" w:eastAsia="Times New Roman" w:hAnsi="Times New Roman" w:cs="Times New Roman"/>
          <w:color w:val="000000"/>
          <w:kern w:val="0"/>
          <w:sz w:val="24"/>
          <w:szCs w:val="24"/>
          <w:lang w:eastAsia="uk-UA"/>
        </w:rPr>
        <w:t xml:space="preserve">, а </w:t>
      </w:r>
      <w:r w:rsidRPr="000E6FD8">
        <w:rPr>
          <w:rFonts w:ascii="Times New Roman" w:eastAsia="Times New Roman" w:hAnsi="Times New Roman" w:cs="Times New Roman"/>
          <w:b/>
          <w:bCs/>
          <w:color w:val="000000"/>
          <w:kern w:val="0"/>
          <w:sz w:val="24"/>
          <w:szCs w:val="24"/>
          <w:lang w:eastAsia="uk-UA"/>
        </w:rPr>
        <w:t xml:space="preserve">також з адміністрування призначення антибактеріальних та </w:t>
      </w:r>
      <w:proofErr w:type="spellStart"/>
      <w:r w:rsidRPr="000E6FD8">
        <w:rPr>
          <w:rFonts w:ascii="Times New Roman" w:eastAsia="Times New Roman" w:hAnsi="Times New Roman" w:cs="Times New Roman"/>
          <w:b/>
          <w:bCs/>
          <w:color w:val="000000"/>
          <w:kern w:val="0"/>
          <w:sz w:val="24"/>
          <w:szCs w:val="24"/>
          <w:lang w:eastAsia="uk-UA"/>
        </w:rPr>
        <w:t>антифунгальних</w:t>
      </w:r>
      <w:r>
        <w:rPr>
          <w:rFonts w:ascii="Times New Roman" w:eastAsia="Times New Roman" w:hAnsi="Times New Roman" w:cs="Times New Roman"/>
          <w:b/>
          <w:bCs/>
          <w:color w:val="000000"/>
          <w:kern w:val="0"/>
          <w:sz w:val="24"/>
          <w:szCs w:val="24"/>
          <w:lang w:eastAsia="uk-UA"/>
        </w:rPr>
        <w:t>засобів</w:t>
      </w:r>
      <w:proofErr w:type="spellEnd"/>
      <w:r w:rsidRPr="000E6FD8">
        <w:rPr>
          <w:rFonts w:ascii="Times New Roman" w:eastAsia="Times New Roman" w:hAnsi="Times New Roman" w:cs="Times New Roman"/>
          <w:b/>
          <w:bCs/>
          <w:color w:val="000000"/>
          <w:kern w:val="0"/>
          <w:sz w:val="24"/>
          <w:szCs w:val="24"/>
          <w:lang w:eastAsia="uk-UA"/>
        </w:rPr>
        <w:t xml:space="preserve"> з лікувальною або профілактичною метою  відповідно до чинних наказів МОЗ.</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lastRenderedPageBreak/>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надавача медичних послуг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 xml:space="preserve">Забезпечення пацієнтів </w:t>
      </w:r>
      <w:proofErr w:type="spellStart"/>
      <w:r w:rsidRPr="000E6FD8">
        <w:rPr>
          <w:rFonts w:ascii="Times New Roman" w:eastAsia="Times New Roman" w:hAnsi="Times New Roman" w:cs="Times New Roman"/>
          <w:color w:val="000000"/>
          <w:kern w:val="0"/>
          <w:sz w:val="24"/>
          <w:szCs w:val="24"/>
          <w:lang w:eastAsia="uk-UA"/>
        </w:rPr>
        <w:t>асистивними</w:t>
      </w:r>
      <w:proofErr w:type="spellEnd"/>
      <w:r w:rsidRPr="000E6FD8">
        <w:rPr>
          <w:rFonts w:ascii="Times New Roman" w:eastAsia="Times New Roman" w:hAnsi="Times New Roman" w:cs="Times New Roman"/>
          <w:color w:val="000000"/>
          <w:kern w:val="0"/>
          <w:sz w:val="24"/>
          <w:szCs w:val="24"/>
          <w:lang w:eastAsia="uk-UA"/>
        </w:rPr>
        <w:t xml:space="preserve"> і технічними засобами для мобільності на весь період перебування в ЗОЗ за місцем надання послуги.</w:t>
      </w:r>
    </w:p>
    <w:p w:rsidR="00367D89" w:rsidRPr="00B255DB"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b/>
          <w:bCs/>
          <w:color w:val="000000"/>
          <w:kern w:val="0"/>
          <w:sz w:val="24"/>
          <w:szCs w:val="24"/>
          <w:lang w:eastAsia="uk-UA"/>
        </w:rPr>
      </w:pPr>
      <w:bookmarkStart w:id="3" w:name="_Hlk150850556"/>
      <w:r w:rsidRPr="00B255DB">
        <w:rPr>
          <w:rFonts w:ascii="Times New Roman" w:eastAsia="Times New Roman" w:hAnsi="Times New Roman" w:cs="Times New Roman"/>
          <w:b/>
          <w:bCs/>
          <w:color w:val="000000"/>
          <w:kern w:val="0"/>
          <w:sz w:val="24"/>
          <w:szCs w:val="24"/>
          <w:lang w:eastAsia="uk-UA"/>
        </w:rPr>
        <w:t>Забезпечення права пацієнт</w:t>
      </w:r>
      <w:r>
        <w:rPr>
          <w:rFonts w:ascii="Times New Roman" w:eastAsia="Times New Roman" w:hAnsi="Times New Roman" w:cs="Times New Roman"/>
          <w:b/>
          <w:bCs/>
          <w:color w:val="000000"/>
          <w:kern w:val="0"/>
          <w:sz w:val="24"/>
          <w:szCs w:val="24"/>
          <w:lang w:eastAsia="uk-UA"/>
        </w:rPr>
        <w:t>ів</w:t>
      </w:r>
      <w:r w:rsidRPr="00B255DB">
        <w:rPr>
          <w:rFonts w:ascii="Times New Roman" w:eastAsia="Times New Roman" w:hAnsi="Times New Roman" w:cs="Times New Roman"/>
          <w:b/>
          <w:bCs/>
          <w:color w:val="000000"/>
          <w:kern w:val="0"/>
          <w:sz w:val="24"/>
          <w:szCs w:val="24"/>
          <w:lang w:eastAsia="uk-UA"/>
        </w:rPr>
        <w:t xml:space="preserve"> на отримання духовної опіки (на </w:t>
      </w:r>
      <w:r>
        <w:rPr>
          <w:rFonts w:ascii="Times New Roman" w:eastAsia="Times New Roman" w:hAnsi="Times New Roman" w:cs="Times New Roman"/>
          <w:b/>
          <w:bCs/>
          <w:color w:val="000000"/>
          <w:kern w:val="0"/>
          <w:sz w:val="24"/>
          <w:szCs w:val="24"/>
          <w:lang w:eastAsia="uk-UA"/>
        </w:rPr>
        <w:t>їх</w:t>
      </w:r>
      <w:r w:rsidRPr="00B255DB">
        <w:rPr>
          <w:rFonts w:ascii="Times New Roman" w:eastAsia="Times New Roman" w:hAnsi="Times New Roman" w:cs="Times New Roman"/>
          <w:b/>
          <w:bCs/>
          <w:color w:val="000000"/>
          <w:kern w:val="0"/>
          <w:sz w:val="24"/>
          <w:szCs w:val="24"/>
          <w:lang w:eastAsia="uk-UA"/>
        </w:rPr>
        <w:t xml:space="preserve"> прохання).</w:t>
      </w:r>
    </w:p>
    <w:bookmarkEnd w:id="3"/>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367D89"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367D89" w:rsidRPr="000E6FD8" w:rsidRDefault="00367D89" w:rsidP="00367D89">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0E6FD8">
        <w:rPr>
          <w:rFonts w:ascii="Times New Roman" w:eastAsia="Times New Roman" w:hAnsi="Times New Roman" w:cs="Times New Roman"/>
          <w:color w:val="000000"/>
          <w:kern w:val="0"/>
          <w:sz w:val="24"/>
          <w:szCs w:val="24"/>
          <w:lang w:eastAsia="uk-UA"/>
        </w:rPr>
        <w:t>З</w:t>
      </w:r>
      <w:r w:rsidRPr="000E6FD8">
        <w:rPr>
          <w:rFonts w:ascii="Times New Roman" w:eastAsia="Times New Roman" w:hAnsi="Times New Roman" w:cs="Times New Roman"/>
          <w:b/>
          <w:bCs/>
          <w:color w:val="000000"/>
          <w:kern w:val="0"/>
          <w:sz w:val="24"/>
          <w:szCs w:val="24"/>
          <w:lang w:eastAsia="uk-UA"/>
        </w:rPr>
        <w:t xml:space="preserve">абезпечення дотримання принципів </w:t>
      </w:r>
      <w:proofErr w:type="spellStart"/>
      <w:r w:rsidRPr="000E6FD8">
        <w:rPr>
          <w:rFonts w:ascii="Times New Roman" w:eastAsia="Times New Roman" w:hAnsi="Times New Roman" w:cs="Times New Roman"/>
          <w:b/>
          <w:bCs/>
          <w:color w:val="000000"/>
          <w:kern w:val="0"/>
          <w:sz w:val="24"/>
          <w:szCs w:val="24"/>
          <w:lang w:eastAsia="uk-UA"/>
        </w:rPr>
        <w:t>безбар’єрності</w:t>
      </w:r>
      <w:proofErr w:type="spellEnd"/>
      <w:r w:rsidRPr="000E6FD8">
        <w:rPr>
          <w:rFonts w:ascii="Times New Roman" w:eastAsia="Times New Roman" w:hAnsi="Times New Roman" w:cs="Times New Roman"/>
          <w:b/>
          <w:bCs/>
          <w:color w:val="000000"/>
          <w:kern w:val="0"/>
          <w:sz w:val="24"/>
          <w:szCs w:val="24"/>
          <w:lang w:eastAsia="uk-UA"/>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367D89" w:rsidRPr="00A11C9D" w:rsidRDefault="00367D89" w:rsidP="00367D89">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 </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i/>
          <w:iCs/>
          <w:color w:val="000000"/>
          <w:kern w:val="0"/>
          <w:sz w:val="24"/>
          <w:szCs w:val="24"/>
          <w:shd w:val="clear" w:color="auto" w:fill="FFFFFF"/>
          <w:lang w:eastAsia="uk-UA"/>
        </w:rPr>
        <w:t>Вимоги до спеціалістів та кількості фахівців, які працюють на посадах:</w:t>
      </w:r>
    </w:p>
    <w:p w:rsidR="00367D89" w:rsidRPr="00A11C9D" w:rsidRDefault="00367D89" w:rsidP="00367D89">
      <w:pPr>
        <w:shd w:val="clear" w:color="auto" w:fill="FFFFFF"/>
        <w:spacing w:after="0" w:line="240" w:lineRule="auto"/>
        <w:ind w:left="28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1.</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14"/>
          <w:szCs w:val="14"/>
          <w:lang w:eastAsia="uk-UA"/>
        </w:rPr>
        <w:tab/>
      </w:r>
      <w:r w:rsidRPr="00A11C9D">
        <w:rPr>
          <w:rFonts w:ascii="Times New Roman" w:eastAsia="Times New Roman" w:hAnsi="Times New Roman" w:cs="Times New Roman"/>
          <w:color w:val="000000"/>
          <w:kern w:val="0"/>
          <w:sz w:val="24"/>
          <w:szCs w:val="24"/>
          <w:lang w:eastAsia="uk-UA"/>
        </w:rPr>
        <w:t>За місцем надання медичних послуг:</w:t>
      </w:r>
    </w:p>
    <w:p w:rsidR="00367D89" w:rsidRPr="00A11C9D" w:rsidRDefault="00367D89" w:rsidP="00367D89">
      <w:pPr>
        <w:shd w:val="clear" w:color="auto" w:fill="FFFFFF"/>
        <w:spacing w:after="0" w:line="240" w:lineRule="auto"/>
        <w:ind w:left="860" w:hanging="2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a.</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лікар-гематолог-онколог дитячий, та/або лікар-кардіолог, та/або лікар-кардіолог дитячий, та/або </w:t>
      </w:r>
      <w:proofErr w:type="spellStart"/>
      <w:r w:rsidRPr="00A11C9D">
        <w:rPr>
          <w:rFonts w:ascii="Times New Roman" w:eastAsia="Times New Roman" w:hAnsi="Times New Roman" w:cs="Times New Roman"/>
          <w:color w:val="000000"/>
          <w:kern w:val="0"/>
          <w:sz w:val="24"/>
          <w:szCs w:val="24"/>
          <w:lang w:eastAsia="uk-UA"/>
        </w:rPr>
        <w:t>лікар-кардіоревматолог</w:t>
      </w:r>
      <w:proofErr w:type="spellEnd"/>
      <w:r w:rsidRPr="00A11C9D">
        <w:rPr>
          <w:rFonts w:ascii="Times New Roman" w:eastAsia="Times New Roman" w:hAnsi="Times New Roman" w:cs="Times New Roman"/>
          <w:color w:val="000000"/>
          <w:kern w:val="0"/>
          <w:sz w:val="24"/>
          <w:szCs w:val="24"/>
          <w:lang w:eastAsia="uk-UA"/>
        </w:rPr>
        <w:t xml:space="preserve"> дитячий, та/або лікар-невропатолог, та/або лікар-невролог дитячий, та/або лікар-нефролог, та/або лікар-нефролог дитячий, та/або </w:t>
      </w:r>
      <w:proofErr w:type="spellStart"/>
      <w:r w:rsidRPr="00A11C9D">
        <w:rPr>
          <w:rFonts w:ascii="Times New Roman" w:eastAsia="Times New Roman" w:hAnsi="Times New Roman" w:cs="Times New Roman"/>
          <w:color w:val="000000"/>
          <w:kern w:val="0"/>
          <w:sz w:val="24"/>
          <w:szCs w:val="24"/>
          <w:lang w:eastAsia="uk-UA"/>
        </w:rPr>
        <w:t>лікар-пульмонолог</w:t>
      </w:r>
      <w:proofErr w:type="spellEnd"/>
      <w:r w:rsidRPr="00A11C9D">
        <w:rPr>
          <w:rFonts w:ascii="Times New Roman" w:eastAsia="Times New Roman" w:hAnsi="Times New Roman" w:cs="Times New Roman"/>
          <w:color w:val="000000"/>
          <w:kern w:val="0"/>
          <w:sz w:val="24"/>
          <w:szCs w:val="24"/>
          <w:lang w:eastAsia="uk-UA"/>
        </w:rPr>
        <w:t xml:space="preserve">, та/або </w:t>
      </w:r>
      <w:proofErr w:type="spellStart"/>
      <w:r w:rsidRPr="00A11C9D">
        <w:rPr>
          <w:rFonts w:ascii="Times New Roman" w:eastAsia="Times New Roman" w:hAnsi="Times New Roman" w:cs="Times New Roman"/>
          <w:color w:val="000000"/>
          <w:kern w:val="0"/>
          <w:sz w:val="24"/>
          <w:szCs w:val="24"/>
          <w:lang w:eastAsia="uk-UA"/>
        </w:rPr>
        <w:t>лікар-пульмонолог</w:t>
      </w:r>
      <w:proofErr w:type="spellEnd"/>
      <w:r w:rsidRPr="00A11C9D">
        <w:rPr>
          <w:rFonts w:ascii="Times New Roman" w:eastAsia="Times New Roman" w:hAnsi="Times New Roman" w:cs="Times New Roman"/>
          <w:color w:val="000000"/>
          <w:kern w:val="0"/>
          <w:sz w:val="24"/>
          <w:szCs w:val="24"/>
          <w:lang w:eastAsia="uk-UA"/>
        </w:rPr>
        <w:t xml:space="preserve"> дитячий, та/або лікар-терапевт, та/або лікар-педіатр, та/або лікар-фізіотерапевт, та/або лікар-гінеколог-онколог, та/або лікар-уролог, та/або лікар-уролог дитячий, та/або лікар-хірург, та/або лікар-хірург дитячий, та/або лікар-хірург-онколог, та/або лікар-нейрохірург, та/або лікар-нейрохірург дитячий, та/або лікар-онколог, та/або лікар-онколог дитячий, та/або лікар-отоларинголог-онколог, та/або </w:t>
      </w:r>
      <w:r w:rsidRPr="00A11C9D">
        <w:rPr>
          <w:rFonts w:ascii="Times New Roman" w:eastAsia="Times New Roman" w:hAnsi="Times New Roman" w:cs="Times New Roman"/>
          <w:b/>
          <w:bCs/>
          <w:color w:val="000000"/>
          <w:kern w:val="0"/>
          <w:sz w:val="24"/>
          <w:szCs w:val="24"/>
          <w:lang w:eastAsia="uk-UA"/>
        </w:rPr>
        <w:t xml:space="preserve">лікар-отоларинголог, </w:t>
      </w:r>
      <w:r w:rsidRPr="00A11C9D">
        <w:rPr>
          <w:rFonts w:ascii="Times New Roman" w:eastAsia="Times New Roman" w:hAnsi="Times New Roman" w:cs="Times New Roman"/>
          <w:color w:val="000000"/>
          <w:kern w:val="0"/>
          <w:sz w:val="24"/>
          <w:szCs w:val="24"/>
          <w:lang w:eastAsia="uk-UA"/>
        </w:rPr>
        <w:t xml:space="preserve">та/або </w:t>
      </w:r>
      <w:r w:rsidRPr="00A11C9D">
        <w:rPr>
          <w:rFonts w:ascii="Times New Roman" w:eastAsia="Times New Roman" w:hAnsi="Times New Roman" w:cs="Times New Roman"/>
          <w:b/>
          <w:bCs/>
          <w:color w:val="000000"/>
          <w:kern w:val="0"/>
          <w:sz w:val="24"/>
          <w:szCs w:val="24"/>
          <w:lang w:eastAsia="uk-UA"/>
        </w:rPr>
        <w:t>лікар-отоларинголог дитячий,</w:t>
      </w:r>
      <w:r w:rsidRPr="00A11C9D">
        <w:rPr>
          <w:rFonts w:ascii="Times New Roman" w:eastAsia="Times New Roman" w:hAnsi="Times New Roman" w:cs="Times New Roman"/>
          <w:color w:val="000000"/>
          <w:kern w:val="0"/>
          <w:sz w:val="24"/>
          <w:szCs w:val="24"/>
          <w:lang w:eastAsia="uk-UA"/>
        </w:rPr>
        <w:t xml:space="preserve"> та/або лікар-психіатр, та/або лікар-фтизіатр, та/або лікар-фтизіатр дитячий, та/або лікар-інфекціоніст,  </w:t>
      </w:r>
      <w:r w:rsidRPr="00A11C9D">
        <w:rPr>
          <w:rFonts w:ascii="Times New Roman" w:eastAsia="Times New Roman" w:hAnsi="Times New Roman" w:cs="Times New Roman"/>
          <w:color w:val="000000"/>
          <w:kern w:val="0"/>
          <w:sz w:val="24"/>
          <w:szCs w:val="24"/>
          <w:lang w:eastAsia="uk-UA"/>
        </w:rPr>
        <w:lastRenderedPageBreak/>
        <w:t>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4 особи із зазначеного переліку, які працюють за основним місцем роботи в цьому ЗОЗ.</w:t>
      </w:r>
    </w:p>
    <w:p w:rsidR="00367D89" w:rsidRPr="00A11C9D" w:rsidRDefault="00367D89" w:rsidP="00367D89">
      <w:pPr>
        <w:shd w:val="clear" w:color="auto" w:fill="FFFFFF"/>
        <w:spacing w:after="0" w:line="240" w:lineRule="auto"/>
        <w:ind w:left="860" w:hanging="2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b.</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 xml:space="preserve">Сестра медична </w:t>
      </w:r>
      <w:r>
        <w:rPr>
          <w:rFonts w:ascii="Times New Roman" w:eastAsia="Times New Roman" w:hAnsi="Times New Roman" w:cs="Times New Roman"/>
          <w:color w:val="000000"/>
          <w:kern w:val="0"/>
          <w:sz w:val="24"/>
          <w:szCs w:val="24"/>
          <w:lang w:val="en-US" w:eastAsia="uk-UA"/>
        </w:rPr>
        <w:t>(</w:t>
      </w:r>
      <w:r>
        <w:rPr>
          <w:rFonts w:ascii="Times New Roman" w:eastAsia="Times New Roman" w:hAnsi="Times New Roman" w:cs="Times New Roman"/>
          <w:color w:val="000000"/>
          <w:kern w:val="0"/>
          <w:sz w:val="24"/>
          <w:szCs w:val="24"/>
          <w:lang w:eastAsia="uk-UA"/>
        </w:rPr>
        <w:t>б</w:t>
      </w:r>
      <w:r w:rsidRPr="00A11C9D">
        <w:rPr>
          <w:rFonts w:ascii="Times New Roman" w:eastAsia="Times New Roman" w:hAnsi="Times New Roman" w:cs="Times New Roman"/>
          <w:color w:val="000000"/>
          <w:kern w:val="0"/>
          <w:sz w:val="24"/>
          <w:szCs w:val="24"/>
          <w:lang w:eastAsia="uk-UA"/>
        </w:rPr>
        <w:t>рат медичний</w:t>
      </w:r>
      <w:r>
        <w:rPr>
          <w:rFonts w:ascii="Times New Roman" w:eastAsia="Times New Roman" w:hAnsi="Times New Roman" w:cs="Times New Roman"/>
          <w:color w:val="000000"/>
          <w:kern w:val="0"/>
          <w:sz w:val="24"/>
          <w:szCs w:val="24"/>
          <w:lang w:eastAsia="uk-UA"/>
        </w:rPr>
        <w:t xml:space="preserve">) </w:t>
      </w:r>
      <w:r w:rsidRPr="00A11C9D">
        <w:rPr>
          <w:rFonts w:ascii="Times New Roman" w:eastAsia="Times New Roman" w:hAnsi="Times New Roman" w:cs="Times New Roman"/>
          <w:color w:val="000000"/>
          <w:kern w:val="0"/>
          <w:sz w:val="24"/>
          <w:szCs w:val="24"/>
          <w:lang w:eastAsia="uk-UA"/>
        </w:rPr>
        <w:t>– щонайменше 4 особи, які працюють за основним місцем роботи в цьому ЗОЗ (цілодобовий пост).</w:t>
      </w:r>
    </w:p>
    <w:p w:rsidR="00367D89" w:rsidRPr="00A11C9D" w:rsidRDefault="00367D89" w:rsidP="00367D89">
      <w:pPr>
        <w:shd w:val="clear" w:color="auto" w:fill="FFFFFF"/>
        <w:spacing w:after="0" w:line="240" w:lineRule="auto"/>
        <w:ind w:left="700" w:hanging="28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2. У ЗОЗ:</w:t>
      </w:r>
    </w:p>
    <w:p w:rsidR="00367D89" w:rsidRPr="00A11C9D" w:rsidRDefault="00367D89" w:rsidP="00367D89">
      <w:pPr>
        <w:shd w:val="clear" w:color="auto" w:fill="FFFFFF"/>
        <w:spacing w:after="0" w:line="240" w:lineRule="auto"/>
        <w:ind w:left="86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a.</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Лікар-психолог та/або психолог, та/або лікар-психотерапевт,</w:t>
      </w:r>
      <w:r w:rsidRPr="00532918">
        <w:rPr>
          <w:rFonts w:ascii="Times New Roman" w:eastAsia="Times New Roman" w:hAnsi="Times New Roman" w:cs="Times New Roman"/>
          <w:b/>
          <w:bCs/>
          <w:color w:val="000000"/>
          <w:kern w:val="0"/>
          <w:sz w:val="24"/>
          <w:szCs w:val="24"/>
          <w:lang w:eastAsia="uk-UA"/>
        </w:rPr>
        <w:t>та/або психотерапевт</w:t>
      </w:r>
      <w:r>
        <w:rPr>
          <w:rFonts w:ascii="Times New Roman" w:eastAsia="Times New Roman" w:hAnsi="Times New Roman" w:cs="Times New Roman"/>
          <w:color w:val="000000"/>
          <w:kern w:val="0"/>
          <w:sz w:val="24"/>
          <w:szCs w:val="24"/>
          <w:lang w:eastAsia="uk-UA"/>
        </w:rPr>
        <w:t>,</w:t>
      </w:r>
      <w:r w:rsidRPr="00A11C9D">
        <w:rPr>
          <w:rFonts w:ascii="Times New Roman" w:eastAsia="Times New Roman" w:hAnsi="Times New Roman" w:cs="Times New Roman"/>
          <w:b/>
          <w:bCs/>
          <w:color w:val="000000"/>
          <w:kern w:val="0"/>
          <w:sz w:val="24"/>
          <w:szCs w:val="24"/>
          <w:lang w:eastAsia="uk-UA"/>
        </w:rPr>
        <w:t>та/або клінічний психолог</w:t>
      </w:r>
      <w:r w:rsidRPr="00A11C9D">
        <w:rPr>
          <w:rFonts w:ascii="Times New Roman" w:eastAsia="Times New Roman" w:hAnsi="Times New Roman" w:cs="Times New Roman"/>
          <w:color w:val="000000"/>
          <w:kern w:val="0"/>
          <w:sz w:val="24"/>
          <w:szCs w:val="24"/>
          <w:lang w:eastAsia="uk-UA"/>
        </w:rPr>
        <w:t xml:space="preserve"> – щонайменше одна особа із зазначеного переліку, яка працює за основним місцем роботи в цьому </w:t>
      </w:r>
      <w:proofErr w:type="spellStart"/>
      <w:r w:rsidRPr="00A11C9D">
        <w:rPr>
          <w:rFonts w:ascii="Times New Roman" w:eastAsia="Times New Roman" w:hAnsi="Times New Roman" w:cs="Times New Roman"/>
          <w:color w:val="000000"/>
          <w:kern w:val="0"/>
          <w:sz w:val="24"/>
          <w:szCs w:val="24"/>
          <w:lang w:eastAsia="uk-UA"/>
        </w:rPr>
        <w:t>ЗОЗг</w:t>
      </w:r>
      <w:proofErr w:type="spellEnd"/>
      <w:r w:rsidRPr="00A11C9D">
        <w:rPr>
          <w:rFonts w:ascii="Times New Roman" w:eastAsia="Times New Roman" w:hAnsi="Times New Roman" w:cs="Times New Roman"/>
          <w:color w:val="000000"/>
          <w:kern w:val="0"/>
          <w:sz w:val="24"/>
          <w:szCs w:val="24"/>
          <w:lang w:eastAsia="uk-UA"/>
        </w:rPr>
        <w:t xml:space="preserve"> або за сумісництвом.</w:t>
      </w:r>
    </w:p>
    <w:p w:rsidR="00367D89" w:rsidRPr="00A11C9D" w:rsidRDefault="00367D89" w:rsidP="00367D89">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 </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i/>
          <w:iCs/>
          <w:color w:val="000000"/>
          <w:kern w:val="0"/>
          <w:sz w:val="24"/>
          <w:szCs w:val="24"/>
          <w:shd w:val="clear" w:color="auto" w:fill="FFFFFF"/>
          <w:lang w:eastAsia="uk-UA"/>
        </w:rPr>
        <w:t>Вимоги до переліку обладнання:</w:t>
      </w:r>
    </w:p>
    <w:p w:rsidR="00367D89" w:rsidRPr="00A11C9D" w:rsidRDefault="00367D89" w:rsidP="00367D89">
      <w:pPr>
        <w:shd w:val="clear" w:color="auto" w:fill="FFFFFF"/>
        <w:spacing w:after="0" w:line="240" w:lineRule="auto"/>
        <w:ind w:left="560" w:hanging="14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1.</w:t>
      </w:r>
      <w:r w:rsidRPr="00A11C9D">
        <w:rPr>
          <w:rFonts w:ascii="Times New Roman" w:eastAsia="Times New Roman" w:hAnsi="Times New Roman" w:cs="Times New Roman"/>
          <w:color w:val="000000"/>
          <w:kern w:val="0"/>
          <w:sz w:val="14"/>
          <w:szCs w:val="14"/>
          <w:lang w:eastAsia="uk-UA"/>
        </w:rPr>
        <w:t xml:space="preserve">   </w:t>
      </w:r>
      <w:r w:rsidRPr="00A11C9D">
        <w:rPr>
          <w:rFonts w:ascii="Times New Roman" w:eastAsia="Times New Roman" w:hAnsi="Times New Roman" w:cs="Times New Roman"/>
          <w:color w:val="000000"/>
          <w:kern w:val="0"/>
          <w:sz w:val="24"/>
          <w:szCs w:val="24"/>
          <w:lang w:eastAsia="uk-UA"/>
        </w:rPr>
        <w:t>У ЗОЗ:</w:t>
      </w:r>
    </w:p>
    <w:p w:rsidR="00367D89" w:rsidRPr="00A11C9D" w:rsidRDefault="00367D89" w:rsidP="00367D89">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резервне джерело електропостачання;</w:t>
      </w:r>
    </w:p>
    <w:p w:rsidR="00367D89" w:rsidRPr="00A11C9D" w:rsidRDefault="00367D89" w:rsidP="00367D89">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автоматичне перемикальне комутаційне обладнання відповідно до ДСТУ IEC 60947-6-1: 2007.</w:t>
      </w:r>
    </w:p>
    <w:p w:rsidR="00367D89" w:rsidRPr="00A11C9D" w:rsidRDefault="00367D89" w:rsidP="00367D89">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централізована система </w:t>
      </w:r>
      <w:proofErr w:type="spellStart"/>
      <w:r w:rsidRPr="00A11C9D">
        <w:rPr>
          <w:rFonts w:ascii="Times New Roman" w:eastAsia="Times New Roman" w:hAnsi="Times New Roman" w:cs="Times New Roman"/>
          <w:color w:val="000000"/>
          <w:kern w:val="0"/>
          <w:sz w:val="24"/>
          <w:szCs w:val="24"/>
          <w:lang w:eastAsia="uk-UA"/>
        </w:rPr>
        <w:t>киснезабезпечення</w:t>
      </w:r>
      <w:proofErr w:type="spellEnd"/>
      <w:r w:rsidRPr="00A11C9D">
        <w:rPr>
          <w:rFonts w:ascii="Times New Roman" w:eastAsia="Times New Roman" w:hAnsi="Times New Roman" w:cs="Times New Roman"/>
          <w:color w:val="000000"/>
          <w:kern w:val="0"/>
          <w:sz w:val="24"/>
          <w:szCs w:val="24"/>
          <w:lang w:eastAsia="uk-UA"/>
        </w:rPr>
        <w:t xml:space="preserve"> з джерелом медичного кисню (центральний кисневий пункт та/або </w:t>
      </w:r>
      <w:proofErr w:type="spellStart"/>
      <w:r w:rsidRPr="00A11C9D">
        <w:rPr>
          <w:rFonts w:ascii="Times New Roman" w:eastAsia="Times New Roman" w:hAnsi="Times New Roman" w:cs="Times New Roman"/>
          <w:color w:val="000000"/>
          <w:kern w:val="0"/>
          <w:sz w:val="24"/>
          <w:szCs w:val="24"/>
          <w:lang w:eastAsia="uk-UA"/>
        </w:rPr>
        <w:t>киснево-газифікаційна</w:t>
      </w:r>
      <w:proofErr w:type="spellEnd"/>
      <w:r w:rsidRPr="00A11C9D">
        <w:rPr>
          <w:rFonts w:ascii="Times New Roman" w:eastAsia="Times New Roman" w:hAnsi="Times New Roman" w:cs="Times New Roman"/>
          <w:color w:val="000000"/>
          <w:kern w:val="0"/>
          <w:sz w:val="24"/>
          <w:szCs w:val="24"/>
          <w:lang w:eastAsia="uk-UA"/>
        </w:rPr>
        <w:t xml:space="preserve"> станція, та/або кисневий/і концентратор/и), або кисневий концентратор, що здатний підтримувати швидкість потоку кисню від 10 л/хв – щонайменше 4;</w:t>
      </w:r>
    </w:p>
    <w:p w:rsidR="00367D89" w:rsidRPr="00A11C9D" w:rsidRDefault="00367D89" w:rsidP="00367D89">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апарат для CPAP-терапії та/або </w:t>
      </w:r>
      <w:proofErr w:type="spellStart"/>
      <w:r w:rsidRPr="00A11C9D">
        <w:rPr>
          <w:rFonts w:ascii="Times New Roman" w:eastAsia="Times New Roman" w:hAnsi="Times New Roman" w:cs="Times New Roman"/>
          <w:color w:val="000000"/>
          <w:kern w:val="0"/>
          <w:sz w:val="24"/>
          <w:szCs w:val="24"/>
          <w:lang w:eastAsia="uk-UA"/>
        </w:rPr>
        <w:t>неінвазивної</w:t>
      </w:r>
      <w:proofErr w:type="spellEnd"/>
      <w:r w:rsidRPr="00A11C9D">
        <w:rPr>
          <w:rFonts w:ascii="Times New Roman" w:eastAsia="Times New Roman" w:hAnsi="Times New Roman" w:cs="Times New Roman"/>
          <w:color w:val="000000"/>
          <w:kern w:val="0"/>
          <w:sz w:val="24"/>
          <w:szCs w:val="24"/>
          <w:lang w:eastAsia="uk-UA"/>
        </w:rPr>
        <w:t xml:space="preserve"> ШВЛ та/або апарат </w:t>
      </w:r>
      <w:proofErr w:type="spellStart"/>
      <w:r w:rsidRPr="00A11C9D">
        <w:rPr>
          <w:rFonts w:ascii="Times New Roman" w:eastAsia="Times New Roman" w:hAnsi="Times New Roman" w:cs="Times New Roman"/>
          <w:color w:val="000000"/>
          <w:kern w:val="0"/>
          <w:sz w:val="24"/>
          <w:szCs w:val="24"/>
          <w:lang w:eastAsia="uk-UA"/>
        </w:rPr>
        <w:t>інвазивної</w:t>
      </w:r>
      <w:proofErr w:type="spellEnd"/>
      <w:r w:rsidRPr="00A11C9D">
        <w:rPr>
          <w:rFonts w:ascii="Times New Roman" w:eastAsia="Times New Roman" w:hAnsi="Times New Roman" w:cs="Times New Roman"/>
          <w:color w:val="000000"/>
          <w:kern w:val="0"/>
          <w:sz w:val="24"/>
          <w:szCs w:val="24"/>
          <w:lang w:eastAsia="uk-UA"/>
        </w:rPr>
        <w:t xml:space="preserve"> ШВЛ;</w:t>
      </w:r>
    </w:p>
    <w:p w:rsidR="00367D89" w:rsidRPr="00A11C9D" w:rsidRDefault="00367D89" w:rsidP="00367D89">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портативний дефібрилятор з функцією синхронізації;</w:t>
      </w:r>
    </w:p>
    <w:p w:rsidR="00367D89" w:rsidRPr="00A11C9D" w:rsidRDefault="00367D89" w:rsidP="00367D89">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система ультразвукової візуалізації, </w:t>
      </w:r>
      <w:r w:rsidRPr="00A11C9D">
        <w:rPr>
          <w:rFonts w:ascii="Times New Roman" w:eastAsia="Times New Roman" w:hAnsi="Times New Roman" w:cs="Times New Roman"/>
          <w:b/>
          <w:bCs/>
          <w:color w:val="000000"/>
          <w:kern w:val="0"/>
          <w:sz w:val="24"/>
          <w:szCs w:val="24"/>
          <w:lang w:eastAsia="uk-UA"/>
        </w:rPr>
        <w:t>яка розташована у ЗОЗ</w:t>
      </w:r>
      <w:r w:rsidRPr="00A11C9D">
        <w:rPr>
          <w:rFonts w:ascii="Times New Roman" w:eastAsia="Times New Roman" w:hAnsi="Times New Roman" w:cs="Times New Roman"/>
          <w:color w:val="000000"/>
          <w:kern w:val="0"/>
          <w:sz w:val="24"/>
          <w:szCs w:val="24"/>
          <w:lang w:eastAsia="uk-UA"/>
        </w:rPr>
        <w:t>, на умовах оренди, підряду та інших умов  користування відповідного обладнання;</w:t>
      </w:r>
    </w:p>
    <w:p w:rsidR="00367D89" w:rsidRPr="00A11C9D" w:rsidRDefault="00367D89" w:rsidP="00367D89">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система рентгенівська діагностична, </w:t>
      </w:r>
      <w:r w:rsidRPr="00A11C9D">
        <w:rPr>
          <w:rFonts w:ascii="Times New Roman" w:eastAsia="Times New Roman" w:hAnsi="Times New Roman" w:cs="Times New Roman"/>
          <w:b/>
          <w:bCs/>
          <w:color w:val="000000"/>
          <w:kern w:val="0"/>
          <w:sz w:val="24"/>
          <w:szCs w:val="24"/>
          <w:lang w:eastAsia="uk-UA"/>
        </w:rPr>
        <w:t>яка розташована у</w:t>
      </w:r>
      <w:r w:rsidRPr="00A11C9D">
        <w:rPr>
          <w:rFonts w:ascii="Times New Roman" w:eastAsia="Times New Roman" w:hAnsi="Times New Roman" w:cs="Times New Roman"/>
          <w:color w:val="000000"/>
          <w:kern w:val="0"/>
          <w:sz w:val="24"/>
          <w:szCs w:val="24"/>
          <w:lang w:eastAsia="uk-UA"/>
        </w:rPr>
        <w:t xml:space="preserve"> ЗОЗ, на умовах оренди, підряду та інших умов  користування відповідного обладнання;</w:t>
      </w:r>
    </w:p>
    <w:p w:rsidR="00367D89" w:rsidRPr="00A11C9D" w:rsidRDefault="00367D89" w:rsidP="00367D89">
      <w:pPr>
        <w:shd w:val="clear" w:color="auto" w:fill="FFFFFF"/>
        <w:spacing w:after="0" w:line="240" w:lineRule="auto"/>
        <w:ind w:left="720"/>
        <w:jc w:val="both"/>
        <w:rPr>
          <w:rFonts w:ascii="Times New Roman" w:eastAsia="Times New Roman" w:hAnsi="Times New Roman" w:cs="Times New Roman"/>
          <w:kern w:val="0"/>
          <w:sz w:val="24"/>
          <w:szCs w:val="24"/>
          <w:lang w:eastAsia="uk-UA"/>
        </w:rPr>
      </w:pPr>
    </w:p>
    <w:p w:rsidR="00367D89" w:rsidRPr="00A11C9D" w:rsidRDefault="00367D89" w:rsidP="00367D89">
      <w:pPr>
        <w:shd w:val="clear" w:color="auto" w:fill="FFFFFF"/>
        <w:spacing w:after="0" w:line="240" w:lineRule="auto"/>
        <w:ind w:left="700" w:hanging="280"/>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2. За місцем надання медичних послуг (відділення паліативної допомоги):</w:t>
      </w:r>
    </w:p>
    <w:p w:rsidR="00367D89" w:rsidRPr="00A11C9D" w:rsidRDefault="00367D89" w:rsidP="00367D89">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367D89" w:rsidRPr="00A11C9D" w:rsidRDefault="00367D89" w:rsidP="00367D89">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централізована система </w:t>
      </w:r>
      <w:proofErr w:type="spellStart"/>
      <w:r w:rsidRPr="00A11C9D">
        <w:rPr>
          <w:rFonts w:ascii="Times New Roman" w:eastAsia="Times New Roman" w:hAnsi="Times New Roman" w:cs="Times New Roman"/>
          <w:color w:val="000000"/>
          <w:kern w:val="0"/>
          <w:sz w:val="24"/>
          <w:szCs w:val="24"/>
          <w:lang w:eastAsia="uk-UA"/>
        </w:rPr>
        <w:t>киснезабезпечення</w:t>
      </w:r>
      <w:proofErr w:type="spellEnd"/>
      <w:r w:rsidRPr="00A11C9D">
        <w:rPr>
          <w:rFonts w:ascii="Times New Roman" w:eastAsia="Times New Roman" w:hAnsi="Times New Roman" w:cs="Times New Roman"/>
          <w:color w:val="000000"/>
          <w:kern w:val="0"/>
          <w:sz w:val="24"/>
          <w:szCs w:val="24"/>
          <w:lang w:eastAsia="uk-UA"/>
        </w:rPr>
        <w:t xml:space="preserve"> з джерелом медичного кисню (центральний кисневий пункт та/або </w:t>
      </w:r>
      <w:proofErr w:type="spellStart"/>
      <w:r w:rsidRPr="00A11C9D">
        <w:rPr>
          <w:rFonts w:ascii="Times New Roman" w:eastAsia="Times New Roman" w:hAnsi="Times New Roman" w:cs="Times New Roman"/>
          <w:color w:val="000000"/>
          <w:kern w:val="0"/>
          <w:sz w:val="24"/>
          <w:szCs w:val="24"/>
          <w:lang w:eastAsia="uk-UA"/>
        </w:rPr>
        <w:t>киснево-газифікаційна</w:t>
      </w:r>
      <w:proofErr w:type="spellEnd"/>
      <w:r w:rsidRPr="00A11C9D">
        <w:rPr>
          <w:rFonts w:ascii="Times New Roman" w:eastAsia="Times New Roman" w:hAnsi="Times New Roman" w:cs="Times New Roman"/>
          <w:color w:val="000000"/>
          <w:kern w:val="0"/>
          <w:sz w:val="24"/>
          <w:szCs w:val="24"/>
          <w:lang w:eastAsia="uk-UA"/>
        </w:rPr>
        <w:t xml:space="preserve"> станція, та/або кисневий/і концентратор/и), або кисневий концентратор, що здатний підтримувати швидкість потоку кисню від 10 л/хв – щонайменше 4;</w:t>
      </w:r>
    </w:p>
    <w:p w:rsidR="00367D89" w:rsidRPr="00A11C9D" w:rsidRDefault="00367D89" w:rsidP="00367D89">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електрокардіограф багатоканальний або електрокардіограф багатоканальний портативний;</w:t>
      </w:r>
    </w:p>
    <w:p w:rsidR="00367D89" w:rsidRPr="00A11C9D" w:rsidRDefault="00367D89" w:rsidP="00367D89">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A11C9D">
        <w:rPr>
          <w:rFonts w:ascii="Times New Roman" w:eastAsia="Times New Roman" w:hAnsi="Times New Roman" w:cs="Times New Roman"/>
          <w:color w:val="000000"/>
          <w:kern w:val="0"/>
          <w:sz w:val="24"/>
          <w:szCs w:val="24"/>
          <w:lang w:eastAsia="uk-UA"/>
        </w:rPr>
        <w:t>пульсоксиметр</w:t>
      </w:r>
      <w:proofErr w:type="spellEnd"/>
      <w:r w:rsidRPr="00A11C9D">
        <w:rPr>
          <w:rFonts w:ascii="Times New Roman" w:eastAsia="Times New Roman" w:hAnsi="Times New Roman" w:cs="Times New Roman"/>
          <w:color w:val="000000"/>
          <w:kern w:val="0"/>
          <w:sz w:val="24"/>
          <w:szCs w:val="24"/>
          <w:lang w:eastAsia="uk-UA"/>
        </w:rPr>
        <w:t xml:space="preserve"> – щонайменше 4;</w:t>
      </w:r>
    </w:p>
    <w:p w:rsidR="00367D89" w:rsidRPr="00A11C9D" w:rsidRDefault="00367D89" w:rsidP="00367D89">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аспіратор (відсмоктувач) – щонайменше 2;</w:t>
      </w:r>
    </w:p>
    <w:p w:rsidR="00367D89" w:rsidRPr="00A11C9D" w:rsidRDefault="00367D89" w:rsidP="00367D89">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автоматичний дозатор лікувальних речовин – щонайменше 4;</w:t>
      </w:r>
    </w:p>
    <w:p w:rsidR="00367D89" w:rsidRPr="00A11C9D" w:rsidRDefault="00367D89" w:rsidP="00367D89">
      <w:pPr>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ультразвуковий інгалятор;</w:t>
      </w:r>
    </w:p>
    <w:p w:rsidR="00367D89" w:rsidRPr="00A11C9D" w:rsidRDefault="00367D89" w:rsidP="00367D89">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 xml:space="preserve">пристосування для </w:t>
      </w:r>
      <w:proofErr w:type="spellStart"/>
      <w:r w:rsidRPr="00A11C9D">
        <w:rPr>
          <w:rFonts w:ascii="Times New Roman" w:eastAsia="Times New Roman" w:hAnsi="Times New Roman" w:cs="Times New Roman"/>
          <w:color w:val="000000"/>
          <w:kern w:val="0"/>
          <w:sz w:val="24"/>
          <w:szCs w:val="24"/>
          <w:lang w:eastAsia="uk-UA"/>
        </w:rPr>
        <w:t>ентерального</w:t>
      </w:r>
      <w:proofErr w:type="spellEnd"/>
      <w:r w:rsidRPr="00A11C9D">
        <w:rPr>
          <w:rFonts w:ascii="Times New Roman" w:eastAsia="Times New Roman" w:hAnsi="Times New Roman" w:cs="Times New Roman"/>
          <w:color w:val="000000"/>
          <w:kern w:val="0"/>
          <w:sz w:val="24"/>
          <w:szCs w:val="24"/>
          <w:lang w:eastAsia="uk-UA"/>
        </w:rPr>
        <w:t xml:space="preserve"> харчування;</w:t>
      </w:r>
    </w:p>
    <w:p w:rsidR="00367D89" w:rsidRPr="00A11C9D" w:rsidRDefault="00367D89" w:rsidP="00367D89">
      <w:pPr>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ларингоскоп (з набором клинків різних розмірів та видів (прямий, зігнутий));</w:t>
      </w:r>
    </w:p>
    <w:p w:rsidR="00367D89" w:rsidRPr="00A11C9D" w:rsidRDefault="00367D89" w:rsidP="00367D89">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комплект масок для CPAP-терапії (дорослі/дитячі);</w:t>
      </w:r>
    </w:p>
    <w:p w:rsidR="00367D89" w:rsidRPr="00A11C9D" w:rsidRDefault="00367D89" w:rsidP="00367D89">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14"/>
          <w:szCs w:val="14"/>
          <w:lang w:eastAsia="uk-UA"/>
        </w:rPr>
        <w:t> </w:t>
      </w:r>
      <w:r w:rsidRPr="00A11C9D">
        <w:rPr>
          <w:rFonts w:ascii="Times New Roman" w:eastAsia="Times New Roman" w:hAnsi="Times New Roman" w:cs="Times New Roman"/>
          <w:color w:val="000000"/>
          <w:kern w:val="0"/>
          <w:sz w:val="24"/>
          <w:szCs w:val="24"/>
          <w:lang w:eastAsia="uk-UA"/>
        </w:rPr>
        <w:t xml:space="preserve">комплект назальних </w:t>
      </w:r>
      <w:proofErr w:type="spellStart"/>
      <w:r w:rsidRPr="00A11C9D">
        <w:rPr>
          <w:rFonts w:ascii="Times New Roman" w:eastAsia="Times New Roman" w:hAnsi="Times New Roman" w:cs="Times New Roman"/>
          <w:color w:val="000000"/>
          <w:kern w:val="0"/>
          <w:sz w:val="24"/>
          <w:szCs w:val="24"/>
          <w:lang w:eastAsia="uk-UA"/>
        </w:rPr>
        <w:t>канюль</w:t>
      </w:r>
      <w:proofErr w:type="spellEnd"/>
      <w:r w:rsidRPr="00A11C9D">
        <w:rPr>
          <w:rFonts w:ascii="Times New Roman" w:eastAsia="Times New Roman" w:hAnsi="Times New Roman" w:cs="Times New Roman"/>
          <w:color w:val="000000"/>
          <w:kern w:val="0"/>
          <w:sz w:val="24"/>
          <w:szCs w:val="24"/>
          <w:lang w:eastAsia="uk-UA"/>
        </w:rPr>
        <w:t xml:space="preserve"> (дорослі, дитячі); </w:t>
      </w:r>
    </w:p>
    <w:p w:rsidR="00367D89" w:rsidRPr="00A11C9D" w:rsidRDefault="00367D89" w:rsidP="00367D89">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мішок ручної вентиляції легенів;</w:t>
      </w:r>
    </w:p>
    <w:p w:rsidR="00367D89" w:rsidRPr="00A11C9D" w:rsidRDefault="00367D89" w:rsidP="00367D89">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функціональне/</w:t>
      </w:r>
      <w:proofErr w:type="spellStart"/>
      <w:r w:rsidRPr="00A11C9D">
        <w:rPr>
          <w:rFonts w:ascii="Times New Roman" w:eastAsia="Times New Roman" w:hAnsi="Times New Roman" w:cs="Times New Roman"/>
          <w:color w:val="000000"/>
          <w:kern w:val="0"/>
          <w:sz w:val="24"/>
          <w:szCs w:val="24"/>
          <w:lang w:eastAsia="uk-UA"/>
        </w:rPr>
        <w:t>напівфункціональне</w:t>
      </w:r>
      <w:proofErr w:type="spellEnd"/>
      <w:r w:rsidRPr="00A11C9D">
        <w:rPr>
          <w:rFonts w:ascii="Times New Roman" w:eastAsia="Times New Roman" w:hAnsi="Times New Roman" w:cs="Times New Roman"/>
          <w:color w:val="000000"/>
          <w:kern w:val="0"/>
          <w:sz w:val="24"/>
          <w:szCs w:val="24"/>
          <w:lang w:eastAsia="uk-UA"/>
        </w:rPr>
        <w:t xml:space="preserve"> ліжко – щонайменше 8; </w:t>
      </w:r>
    </w:p>
    <w:p w:rsidR="00367D89" w:rsidRPr="00A11C9D" w:rsidRDefault="00367D89" w:rsidP="00367D89">
      <w:pPr>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A11C9D">
        <w:rPr>
          <w:rFonts w:ascii="Times New Roman" w:eastAsia="Times New Roman" w:hAnsi="Times New Roman" w:cs="Times New Roman"/>
          <w:color w:val="000000"/>
          <w:kern w:val="0"/>
          <w:sz w:val="24"/>
          <w:szCs w:val="24"/>
          <w:lang w:eastAsia="uk-UA"/>
        </w:rPr>
        <w:t>протипролежневі</w:t>
      </w:r>
      <w:proofErr w:type="spellEnd"/>
      <w:r w:rsidRPr="00A11C9D">
        <w:rPr>
          <w:rFonts w:ascii="Times New Roman" w:eastAsia="Times New Roman" w:hAnsi="Times New Roman" w:cs="Times New Roman"/>
          <w:color w:val="000000"/>
          <w:kern w:val="0"/>
          <w:sz w:val="24"/>
          <w:szCs w:val="24"/>
          <w:lang w:eastAsia="uk-UA"/>
        </w:rPr>
        <w:t xml:space="preserve"> матраци відповідно до кількості ліжок;</w:t>
      </w:r>
    </w:p>
    <w:p w:rsidR="00367D89" w:rsidRPr="00A11C9D" w:rsidRDefault="00367D89" w:rsidP="00367D89">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ноші;</w:t>
      </w:r>
    </w:p>
    <w:p w:rsidR="00367D89" w:rsidRPr="00A11C9D" w:rsidRDefault="00367D89" w:rsidP="00367D89">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14"/>
          <w:szCs w:val="14"/>
          <w:lang w:eastAsia="uk-UA"/>
        </w:rPr>
        <w:t> </w:t>
      </w:r>
      <w:r w:rsidRPr="00A11C9D">
        <w:rPr>
          <w:rFonts w:ascii="Times New Roman" w:eastAsia="Times New Roman" w:hAnsi="Times New Roman" w:cs="Times New Roman"/>
          <w:color w:val="000000"/>
          <w:kern w:val="0"/>
          <w:sz w:val="24"/>
          <w:szCs w:val="24"/>
          <w:lang w:eastAsia="uk-UA"/>
        </w:rPr>
        <w:t>ноші на колесах;</w:t>
      </w:r>
    </w:p>
    <w:p w:rsidR="00367D89" w:rsidRPr="00A11C9D" w:rsidRDefault="00367D89" w:rsidP="00367D89">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пристрій для підняття пацієнтів в ліжку;</w:t>
      </w:r>
    </w:p>
    <w:p w:rsidR="00367D89" w:rsidRPr="00A11C9D" w:rsidRDefault="00367D89" w:rsidP="00367D89">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A11C9D">
        <w:rPr>
          <w:rFonts w:ascii="Times New Roman" w:eastAsia="Times New Roman" w:hAnsi="Times New Roman" w:cs="Times New Roman"/>
          <w:color w:val="000000"/>
          <w:kern w:val="0"/>
          <w:sz w:val="24"/>
          <w:szCs w:val="24"/>
          <w:lang w:eastAsia="uk-UA"/>
        </w:rPr>
        <w:lastRenderedPageBreak/>
        <w:t>крісло-каталка</w:t>
      </w:r>
      <w:proofErr w:type="spellEnd"/>
      <w:r w:rsidRPr="00A11C9D">
        <w:rPr>
          <w:rFonts w:ascii="Times New Roman" w:eastAsia="Times New Roman" w:hAnsi="Times New Roman" w:cs="Times New Roman"/>
          <w:color w:val="000000"/>
          <w:kern w:val="0"/>
          <w:sz w:val="24"/>
          <w:szCs w:val="24"/>
          <w:lang w:eastAsia="uk-UA"/>
        </w:rPr>
        <w:t xml:space="preserve"> – щонайменше 2;</w:t>
      </w:r>
    </w:p>
    <w:p w:rsidR="00367D89" w:rsidRPr="00A11C9D" w:rsidRDefault="00367D89" w:rsidP="00367D89">
      <w:pPr>
        <w:numPr>
          <w:ilvl w:val="0"/>
          <w:numId w:val="2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A11C9D">
        <w:rPr>
          <w:rFonts w:ascii="Times New Roman" w:eastAsia="Times New Roman" w:hAnsi="Times New Roman" w:cs="Times New Roman"/>
          <w:color w:val="000000"/>
          <w:kern w:val="0"/>
          <w:sz w:val="24"/>
          <w:szCs w:val="24"/>
          <w:lang w:eastAsia="uk-UA"/>
        </w:rPr>
        <w:t>каталка</w:t>
      </w:r>
      <w:proofErr w:type="spellEnd"/>
      <w:r w:rsidRPr="00A11C9D">
        <w:rPr>
          <w:rFonts w:ascii="Times New Roman" w:eastAsia="Times New Roman" w:hAnsi="Times New Roman" w:cs="Times New Roman"/>
          <w:color w:val="000000"/>
          <w:kern w:val="0"/>
          <w:sz w:val="24"/>
          <w:szCs w:val="24"/>
          <w:lang w:eastAsia="uk-UA"/>
        </w:rPr>
        <w:t xml:space="preserve"> багатоцільова мобільна з регулюванням висоти;</w:t>
      </w:r>
    </w:p>
    <w:p w:rsidR="00367D89" w:rsidRPr="00A11C9D" w:rsidRDefault="00367D89" w:rsidP="00367D89">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візок для миття пацієнтів;</w:t>
      </w:r>
    </w:p>
    <w:p w:rsidR="00367D89" w:rsidRPr="00A11C9D" w:rsidRDefault="00367D89" w:rsidP="00367D8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стілець-туалет;</w:t>
      </w:r>
    </w:p>
    <w:p w:rsidR="00367D89" w:rsidRPr="00A11C9D" w:rsidRDefault="00367D89" w:rsidP="00367D89">
      <w:pPr>
        <w:numPr>
          <w:ilvl w:val="0"/>
          <w:numId w:val="3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набір хірургічних інструментів для обробки ран та пролежнів; </w:t>
      </w:r>
    </w:p>
    <w:p w:rsidR="00367D89" w:rsidRPr="00A11C9D" w:rsidRDefault="00367D89" w:rsidP="00367D89">
      <w:pPr>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A11C9D">
        <w:rPr>
          <w:rFonts w:ascii="Times New Roman" w:eastAsia="Times New Roman" w:hAnsi="Times New Roman" w:cs="Times New Roman"/>
          <w:color w:val="000000"/>
          <w:kern w:val="0"/>
          <w:sz w:val="24"/>
          <w:szCs w:val="24"/>
          <w:lang w:eastAsia="uk-UA"/>
        </w:rPr>
        <w:t>глюкометр</w:t>
      </w:r>
      <w:proofErr w:type="spellEnd"/>
      <w:r w:rsidRPr="00A11C9D">
        <w:rPr>
          <w:rFonts w:ascii="Times New Roman" w:eastAsia="Times New Roman" w:hAnsi="Times New Roman" w:cs="Times New Roman"/>
          <w:color w:val="000000"/>
          <w:kern w:val="0"/>
          <w:sz w:val="24"/>
          <w:szCs w:val="24"/>
          <w:lang w:eastAsia="uk-UA"/>
        </w:rPr>
        <w:t xml:space="preserve"> – щонайменше 4;</w:t>
      </w:r>
    </w:p>
    <w:p w:rsidR="00367D89" w:rsidRPr="00A11C9D" w:rsidRDefault="00367D89" w:rsidP="00367D89">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термометр безконтактний – щонайменше 4;</w:t>
      </w:r>
    </w:p>
    <w:p w:rsidR="00367D89" w:rsidRPr="00A11C9D" w:rsidRDefault="00367D89" w:rsidP="00367D89">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тонометр та/або тонометр педіатричний з манжетками для дітей різного віку – щонайменше 4.</w:t>
      </w:r>
    </w:p>
    <w:p w:rsidR="00367D89" w:rsidRPr="00A11C9D" w:rsidRDefault="00367D89" w:rsidP="00367D89">
      <w:pPr>
        <w:shd w:val="clear" w:color="auto" w:fill="FFFFFF"/>
        <w:spacing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color w:val="000000"/>
          <w:kern w:val="0"/>
          <w:sz w:val="24"/>
          <w:szCs w:val="24"/>
          <w:lang w:eastAsia="uk-UA"/>
        </w:rPr>
        <w:t> </w:t>
      </w:r>
    </w:p>
    <w:p w:rsidR="00367D89" w:rsidRPr="00A11C9D" w:rsidRDefault="00367D89" w:rsidP="00367D89">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A11C9D">
        <w:rPr>
          <w:rFonts w:ascii="Times New Roman" w:eastAsia="Times New Roman" w:hAnsi="Times New Roman" w:cs="Times New Roman"/>
          <w:i/>
          <w:iCs/>
          <w:color w:val="000000"/>
          <w:kern w:val="0"/>
          <w:sz w:val="24"/>
          <w:szCs w:val="24"/>
          <w:shd w:val="clear" w:color="auto" w:fill="FFFFFF"/>
          <w:lang w:eastAsia="uk-UA"/>
        </w:rPr>
        <w:t>Інші вимоги:</w:t>
      </w:r>
    </w:p>
    <w:p w:rsidR="00367D89" w:rsidRPr="00A11C9D" w:rsidRDefault="00367D89" w:rsidP="00367D89">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Наявність ліцензії на провадження господарської діяльності з медичної практики.</w:t>
      </w:r>
    </w:p>
    <w:p w:rsidR="00367D89" w:rsidRPr="00A11C9D" w:rsidRDefault="00367D89" w:rsidP="00367D89">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367D89" w:rsidRPr="00A11C9D" w:rsidRDefault="00367D89" w:rsidP="00367D89">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A11C9D">
        <w:rPr>
          <w:rFonts w:ascii="Times New Roman" w:eastAsia="Times New Roman" w:hAnsi="Times New Roman" w:cs="Times New Roman"/>
          <w:color w:val="000000"/>
          <w:kern w:val="0"/>
          <w:sz w:val="24"/>
          <w:szCs w:val="24"/>
          <w:lang w:eastAsia="uk-UA"/>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407FAA" w:rsidRDefault="00407FAA"/>
    <w:sectPr w:rsidR="00407FAA" w:rsidSect="00025AF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EAE"/>
    <w:multiLevelType w:val="multilevel"/>
    <w:tmpl w:val="4B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07B2F"/>
    <w:multiLevelType w:val="multilevel"/>
    <w:tmpl w:val="392C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36D06"/>
    <w:multiLevelType w:val="multilevel"/>
    <w:tmpl w:val="61046560"/>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29D2AA4"/>
    <w:multiLevelType w:val="multilevel"/>
    <w:tmpl w:val="42228018"/>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44762F5A"/>
    <w:multiLevelType w:val="multilevel"/>
    <w:tmpl w:val="AD9C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FA4A6A"/>
    <w:multiLevelType w:val="multilevel"/>
    <w:tmpl w:val="36F2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90712D"/>
    <w:multiLevelType w:val="multilevel"/>
    <w:tmpl w:val="1C70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8F6E35"/>
    <w:multiLevelType w:val="multilevel"/>
    <w:tmpl w:val="58EE0B7E"/>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4"/>
  </w:num>
  <w:num w:numId="3">
    <w:abstractNumId w:val="0"/>
    <w:lvlOverride w:ilvl="0">
      <w:lvl w:ilvl="0">
        <w:numFmt w:val="lowerLetter"/>
        <w:lvlText w:val="%1."/>
        <w:lvlJc w:val="left"/>
      </w:lvl>
    </w:lvlOverride>
  </w:num>
  <w:num w:numId="4">
    <w:abstractNumId w:val="0"/>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0"/>
    <w:lvlOverride w:ilvl="0">
      <w:lvl w:ilvl="0">
        <w:numFmt w:val="lowerLetter"/>
        <w:lvlText w:val="%1."/>
        <w:lvlJc w:val="left"/>
      </w:lvl>
    </w:lvlOverride>
  </w:num>
  <w:num w:numId="7">
    <w:abstractNumId w:val="0"/>
    <w:lvlOverride w:ilvl="0">
      <w:lvl w:ilvl="0">
        <w:numFmt w:val="lowerLetter"/>
        <w:lvlText w:val="%1."/>
        <w:lvlJc w:val="left"/>
      </w:lvl>
    </w:lvlOverride>
  </w:num>
  <w:num w:numId="8">
    <w:abstractNumId w:val="0"/>
    <w:lvlOverride w:ilvl="0">
      <w:lvl w:ilvl="0">
        <w:numFmt w:val="lowerLetter"/>
        <w:lvlText w:val="%1."/>
        <w:lvlJc w:val="left"/>
      </w:lvl>
    </w:lvlOverride>
  </w:num>
  <w:num w:numId="9">
    <w:abstractNumId w:val="0"/>
    <w:lvlOverride w:ilvl="0">
      <w:lvl w:ilvl="0">
        <w:numFmt w:val="lowerLetter"/>
        <w:lvlText w:val="%1."/>
        <w:lvlJc w:val="left"/>
      </w:lvl>
    </w:lvlOverride>
  </w:num>
  <w:num w:numId="10">
    <w:abstractNumId w:val="1"/>
    <w:lvlOverride w:ilvl="0">
      <w:lvl w:ilvl="0">
        <w:numFmt w:val="lowerLetter"/>
        <w:lvlText w:val="%1."/>
        <w:lvlJc w:val="left"/>
      </w:lvl>
    </w:lvlOverride>
  </w:num>
  <w:num w:numId="11">
    <w:abstractNumId w:val="1"/>
    <w:lvlOverride w:ilvl="0">
      <w:lvl w:ilvl="0">
        <w:numFmt w:val="lowerLetter"/>
        <w:lvlText w:val="%1."/>
        <w:lvlJc w:val="left"/>
      </w:lvl>
    </w:lvlOverride>
  </w:num>
  <w:num w:numId="12">
    <w:abstractNumId w:val="1"/>
    <w:lvlOverride w:ilvl="0">
      <w:lvl w:ilvl="0">
        <w:numFmt w:val="lowerLetter"/>
        <w:lvlText w:val="%1."/>
        <w:lvlJc w:val="left"/>
      </w:lvl>
    </w:lvlOverride>
  </w:num>
  <w:num w:numId="13">
    <w:abstractNumId w:val="1"/>
    <w:lvlOverride w:ilvl="0">
      <w:lvl w:ilvl="0">
        <w:numFmt w:val="lowerLetter"/>
        <w:lvlText w:val="%1."/>
        <w:lvlJc w:val="left"/>
      </w:lvl>
    </w:lvlOverride>
  </w:num>
  <w:num w:numId="14">
    <w:abstractNumId w:val="1"/>
    <w:lvlOverride w:ilvl="0">
      <w:lvl w:ilvl="0">
        <w:numFmt w:val="lowerLetter"/>
        <w:lvlText w:val="%1."/>
        <w:lvlJc w:val="left"/>
      </w:lvl>
    </w:lvlOverride>
  </w:num>
  <w:num w:numId="15">
    <w:abstractNumId w:val="1"/>
    <w:lvlOverride w:ilvl="0">
      <w:lvl w:ilvl="0">
        <w:numFmt w:val="lowerLetter"/>
        <w:lvlText w:val="%1."/>
        <w:lvlJc w:val="left"/>
      </w:lvl>
    </w:lvlOverride>
  </w:num>
  <w:num w:numId="16">
    <w:abstractNumId w:val="1"/>
    <w:lvlOverride w:ilvl="0">
      <w:lvl w:ilvl="0">
        <w:numFmt w:val="lowerLetter"/>
        <w:lvlText w:val="%1."/>
        <w:lvlJc w:val="left"/>
      </w:lvl>
    </w:lvlOverride>
  </w:num>
  <w:num w:numId="17">
    <w:abstractNumId w:val="1"/>
    <w:lvlOverride w:ilvl="0">
      <w:lvl w:ilvl="0">
        <w:numFmt w:val="lowerLetter"/>
        <w:lvlText w:val="%1."/>
        <w:lvlJc w:val="left"/>
      </w:lvl>
    </w:lvlOverride>
  </w:num>
  <w:num w:numId="18">
    <w:abstractNumId w:val="1"/>
    <w:lvlOverride w:ilvl="0">
      <w:lvl w:ilvl="0">
        <w:numFmt w:val="lowerLetter"/>
        <w:lvlText w:val="%1."/>
        <w:lvlJc w:val="left"/>
      </w:lvl>
    </w:lvlOverride>
  </w:num>
  <w:num w:numId="19">
    <w:abstractNumId w:val="1"/>
    <w:lvlOverride w:ilvl="0">
      <w:lvl w:ilvl="0">
        <w:numFmt w:val="lowerLetter"/>
        <w:lvlText w:val="%1."/>
        <w:lvlJc w:val="left"/>
      </w:lvl>
    </w:lvlOverride>
  </w:num>
  <w:num w:numId="20">
    <w:abstractNumId w:val="1"/>
    <w:lvlOverride w:ilvl="0">
      <w:lvl w:ilvl="0">
        <w:numFmt w:val="lowerLetter"/>
        <w:lvlText w:val="%1."/>
        <w:lvlJc w:val="left"/>
      </w:lvl>
    </w:lvlOverride>
  </w:num>
  <w:num w:numId="21">
    <w:abstractNumId w:val="1"/>
    <w:lvlOverride w:ilvl="0">
      <w:lvl w:ilvl="0">
        <w:numFmt w:val="lowerLetter"/>
        <w:lvlText w:val="%1."/>
        <w:lvlJc w:val="left"/>
      </w:lvl>
    </w:lvlOverride>
  </w:num>
  <w:num w:numId="22">
    <w:abstractNumId w:val="1"/>
    <w:lvlOverride w:ilvl="0">
      <w:lvl w:ilvl="0">
        <w:numFmt w:val="lowerLetter"/>
        <w:lvlText w:val="%1."/>
        <w:lvlJc w:val="left"/>
      </w:lvl>
    </w:lvlOverride>
  </w:num>
  <w:num w:numId="23">
    <w:abstractNumId w:val="1"/>
    <w:lvlOverride w:ilvl="0">
      <w:lvl w:ilvl="0">
        <w:numFmt w:val="lowerLetter"/>
        <w:lvlText w:val="%1."/>
        <w:lvlJc w:val="left"/>
      </w:lvl>
    </w:lvlOverride>
  </w:num>
  <w:num w:numId="24">
    <w:abstractNumId w:val="1"/>
    <w:lvlOverride w:ilvl="0">
      <w:lvl w:ilvl="0">
        <w:numFmt w:val="lowerLetter"/>
        <w:lvlText w:val="%1."/>
        <w:lvlJc w:val="left"/>
      </w:lvl>
    </w:lvlOverride>
  </w:num>
  <w:num w:numId="25">
    <w:abstractNumId w:val="1"/>
    <w:lvlOverride w:ilvl="0">
      <w:lvl w:ilvl="0">
        <w:numFmt w:val="lowerLetter"/>
        <w:lvlText w:val="%1."/>
        <w:lvlJc w:val="left"/>
      </w:lvl>
    </w:lvlOverride>
  </w:num>
  <w:num w:numId="26">
    <w:abstractNumId w:val="1"/>
    <w:lvlOverride w:ilvl="0">
      <w:lvl w:ilvl="0">
        <w:numFmt w:val="lowerLetter"/>
        <w:lvlText w:val="%1."/>
        <w:lvlJc w:val="left"/>
      </w:lvl>
    </w:lvlOverride>
  </w:num>
  <w:num w:numId="27">
    <w:abstractNumId w:val="1"/>
    <w:lvlOverride w:ilvl="0">
      <w:lvl w:ilvl="0">
        <w:numFmt w:val="lowerLetter"/>
        <w:lvlText w:val="%1."/>
        <w:lvlJc w:val="left"/>
      </w:lvl>
    </w:lvlOverride>
  </w:num>
  <w:num w:numId="28">
    <w:abstractNumId w:val="1"/>
    <w:lvlOverride w:ilvl="0">
      <w:lvl w:ilvl="0">
        <w:numFmt w:val="lowerLetter"/>
        <w:lvlText w:val="%1."/>
        <w:lvlJc w:val="left"/>
      </w:lvl>
    </w:lvlOverride>
  </w:num>
  <w:num w:numId="29">
    <w:abstractNumId w:val="1"/>
    <w:lvlOverride w:ilvl="0">
      <w:lvl w:ilvl="0">
        <w:numFmt w:val="lowerLetter"/>
        <w:lvlText w:val="%1."/>
        <w:lvlJc w:val="left"/>
      </w:lvl>
    </w:lvlOverride>
  </w:num>
  <w:num w:numId="30">
    <w:abstractNumId w:val="1"/>
    <w:lvlOverride w:ilvl="0">
      <w:lvl w:ilvl="0">
        <w:numFmt w:val="lowerLetter"/>
        <w:lvlText w:val="%1."/>
        <w:lvlJc w:val="left"/>
      </w:lvl>
    </w:lvlOverride>
  </w:num>
  <w:num w:numId="31">
    <w:abstractNumId w:val="1"/>
    <w:lvlOverride w:ilvl="0">
      <w:lvl w:ilvl="0">
        <w:numFmt w:val="lowerLetter"/>
        <w:lvlText w:val="%1."/>
        <w:lvlJc w:val="left"/>
      </w:lvl>
    </w:lvlOverride>
  </w:num>
  <w:num w:numId="32">
    <w:abstractNumId w:val="1"/>
    <w:lvlOverride w:ilvl="0">
      <w:lvl w:ilvl="0">
        <w:numFmt w:val="lowerLetter"/>
        <w:lvlText w:val="%1."/>
        <w:lvlJc w:val="left"/>
      </w:lvl>
    </w:lvlOverride>
  </w:num>
  <w:num w:numId="33">
    <w:abstractNumId w:val="1"/>
    <w:lvlOverride w:ilvl="0">
      <w:lvl w:ilvl="0">
        <w:numFmt w:val="lowerLetter"/>
        <w:lvlText w:val="%1."/>
        <w:lvlJc w:val="left"/>
      </w:lvl>
    </w:lvlOverride>
  </w:num>
  <w:num w:numId="34">
    <w:abstractNumId w:val="1"/>
    <w:lvlOverride w:ilvl="0">
      <w:lvl w:ilvl="0">
        <w:numFmt w:val="lowerLetter"/>
        <w:lvlText w:val="%1."/>
        <w:lvlJc w:val="left"/>
      </w:lvl>
    </w:lvlOverride>
  </w:num>
  <w:num w:numId="35">
    <w:abstractNumId w:val="5"/>
  </w:num>
  <w:num w:numId="36">
    <w:abstractNumId w:val="2"/>
  </w:num>
  <w:num w:numId="37">
    <w:abstractNumId w:val="3"/>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67D89"/>
    <w:rsid w:val="00025AF0"/>
    <w:rsid w:val="00367D89"/>
    <w:rsid w:val="00407FAA"/>
    <w:rsid w:val="00ED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89"/>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D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2556</Words>
  <Characters>14575</Characters>
  <Application>Microsoft Office Word</Application>
  <DocSecurity>0</DocSecurity>
  <Lines>121</Lines>
  <Paragraphs>34</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2025-08-11T10:36:00Z</dcterms:created>
  <dcterms:modified xsi:type="dcterms:W3CDTF">2025-08-11T10:36:00Z</dcterms:modified>
</cp:coreProperties>
</file>