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09" w:rsidRPr="009E1949" w:rsidRDefault="001E5C09" w:rsidP="001E5C09">
      <w:pPr>
        <w:shd w:val="clear" w:color="auto" w:fill="FFFFFF"/>
        <w:spacing w:before="240" w:after="240" w:line="240" w:lineRule="auto"/>
        <w:ind w:left="700"/>
        <w:jc w:val="center"/>
        <w:outlineLvl w:val="0"/>
        <w:rPr>
          <w:rFonts w:ascii="Times New Roman" w:eastAsia="Times New Roman" w:hAnsi="Times New Roman" w:cs="Times New Roman"/>
          <w:b/>
          <w:bCs/>
          <w:kern w:val="36"/>
          <w:sz w:val="48"/>
          <w:szCs w:val="48"/>
          <w:lang w:eastAsia="uk-UA"/>
        </w:rPr>
      </w:pPr>
      <w:bookmarkStart w:id="0" w:name="_Hlk150440382"/>
      <w:r w:rsidRPr="009E1949">
        <w:rPr>
          <w:rFonts w:ascii="Times New Roman" w:eastAsia="Times New Roman" w:hAnsi="Times New Roman" w:cs="Times New Roman"/>
          <w:b/>
          <w:bCs/>
          <w:color w:val="000000"/>
          <w:kern w:val="36"/>
          <w:sz w:val="24"/>
          <w:szCs w:val="24"/>
          <w:shd w:val="clear" w:color="auto" w:fill="FFFFFF"/>
          <w:lang w:eastAsia="uk-UA"/>
        </w:rPr>
        <w:t>МОБІЛЬНА ПАЛІАТИВНА МЕДИЧНА ДОПОМОГА ДОРОСЛИМ І ДІТЯМ</w:t>
      </w:r>
      <w:bookmarkEnd w:id="0"/>
    </w:p>
    <w:p w:rsidR="001E5C09" w:rsidRPr="009E1949" w:rsidRDefault="001E5C09" w:rsidP="001E5C09">
      <w:pPr>
        <w:shd w:val="clear" w:color="auto" w:fill="FFFFFF"/>
        <w:spacing w:before="240" w:after="200" w:line="240" w:lineRule="auto"/>
        <w:ind w:firstLine="700"/>
        <w:jc w:val="center"/>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b/>
          <w:bCs/>
          <w:color w:val="000000"/>
          <w:kern w:val="36"/>
          <w:sz w:val="24"/>
          <w:szCs w:val="24"/>
          <w:shd w:val="clear" w:color="auto" w:fill="FFFFFF"/>
          <w:lang w:eastAsia="uk-UA"/>
        </w:rPr>
        <w:t>Обсяг медичних послуг, який надавач зобов’язується надавати за договором відповідно до медичних потреб пацієнта/пацієнтки (специфікація)</w:t>
      </w:r>
    </w:p>
    <w:p w:rsidR="001E5C09" w:rsidRPr="009E1949" w:rsidRDefault="001E5C09" w:rsidP="001E5C09">
      <w:pPr>
        <w:numPr>
          <w:ilvl w:val="0"/>
          <w:numId w:val="1"/>
        </w:numPr>
        <w:shd w:val="clear" w:color="auto" w:fill="FFFFFF"/>
        <w:spacing w:before="240"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lang w:eastAsia="uk-UA"/>
        </w:rPr>
        <w:t>На</w:t>
      </w:r>
      <w:r w:rsidRPr="009E1949">
        <w:rPr>
          <w:rFonts w:ascii="Times New Roman" w:eastAsia="Times New Roman" w:hAnsi="Times New Roman" w:cs="Times New Roman"/>
          <w:color w:val="000000"/>
          <w:kern w:val="36"/>
          <w:sz w:val="24"/>
          <w:szCs w:val="24"/>
          <w:shd w:val="clear" w:color="auto" w:fill="FFFFFF"/>
          <w:lang w:eastAsia="uk-UA"/>
        </w:rPr>
        <w:t xml:space="preserve">дання паліативної медичної допомоги пацієнту/пацієнтці (дорослим та дітям) за місцем його/її перебування, зокрема, зі створенням стаціонару вдома за потреби, та/або з використанням засобів </w:t>
      </w:r>
      <w:r w:rsidRPr="009E1949">
        <w:rPr>
          <w:rFonts w:ascii="Times New Roman" w:eastAsia="Times New Roman" w:hAnsi="Times New Roman" w:cs="Times New Roman"/>
          <w:b/>
          <w:bCs/>
          <w:color w:val="000000"/>
          <w:kern w:val="36"/>
          <w:sz w:val="24"/>
          <w:szCs w:val="24"/>
          <w:shd w:val="clear" w:color="auto" w:fill="FFFFFF"/>
          <w:lang w:eastAsia="uk-UA"/>
        </w:rPr>
        <w:t>телекомунікації.</w:t>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Проведення оцінки стану пацієнта/пацієнтки щодо відповідності його/її критеріям надання паліативної допомоги та складання плану спостереження за  пацієнтом/пацієнткою, який/яка потребує такої допомоги.</w:t>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Оцінювання соматичного стану пацієнта/пацієнтки та виявлення порушень функцій життєво важливих органів і систем з подальшим переглядом плану спостереження пацієнта/пацієнтки за потреби.</w:t>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Оцінювання </w:t>
      </w:r>
      <w:proofErr w:type="spellStart"/>
      <w:r w:rsidRPr="009E1949">
        <w:rPr>
          <w:rFonts w:ascii="Times New Roman" w:eastAsia="Times New Roman" w:hAnsi="Times New Roman" w:cs="Times New Roman"/>
          <w:color w:val="000000"/>
          <w:kern w:val="36"/>
          <w:sz w:val="24"/>
          <w:szCs w:val="24"/>
          <w:lang w:eastAsia="uk-UA"/>
        </w:rPr>
        <w:t>психологіічного</w:t>
      </w:r>
      <w:proofErr w:type="spellEnd"/>
      <w:r w:rsidRPr="009E1949">
        <w:rPr>
          <w:rFonts w:ascii="Times New Roman" w:eastAsia="Times New Roman" w:hAnsi="Times New Roman" w:cs="Times New Roman"/>
          <w:color w:val="000000"/>
          <w:kern w:val="36"/>
          <w:sz w:val="24"/>
          <w:szCs w:val="24"/>
          <w:lang w:eastAsia="uk-UA"/>
        </w:rPr>
        <w:t xml:space="preserve"> статусу пацієнта/пацієнтки</w:t>
      </w:r>
      <w:r w:rsidRPr="009E1949">
        <w:rPr>
          <w:rFonts w:ascii="Times New Roman" w:eastAsia="Times New Roman" w:hAnsi="Times New Roman" w:cs="Times New Roman"/>
          <w:color w:val="000000"/>
          <w:kern w:val="36"/>
          <w:sz w:val="24"/>
          <w:szCs w:val="24"/>
          <w:shd w:val="clear" w:color="auto" w:fill="FFFFFF"/>
          <w:lang w:eastAsia="uk-UA"/>
        </w:rPr>
        <w:t xml:space="preserve"> та надання психологічної допомоги, </w:t>
      </w:r>
      <w:r w:rsidRPr="009E1949">
        <w:rPr>
          <w:rFonts w:ascii="Times New Roman" w:eastAsia="Times New Roman" w:hAnsi="Times New Roman" w:cs="Times New Roman"/>
          <w:color w:val="000000"/>
          <w:kern w:val="36"/>
          <w:sz w:val="24"/>
          <w:szCs w:val="24"/>
          <w:lang w:eastAsia="uk-UA"/>
        </w:rPr>
        <w:t>з</w:t>
      </w:r>
      <w:r w:rsidRPr="009E1949">
        <w:rPr>
          <w:rFonts w:ascii="Times New Roman" w:eastAsia="Times New Roman" w:hAnsi="Times New Roman" w:cs="Times New Roman"/>
          <w:b/>
          <w:bCs/>
          <w:color w:val="000000"/>
          <w:kern w:val="36"/>
          <w:sz w:val="24"/>
          <w:szCs w:val="24"/>
          <w:lang w:eastAsia="uk-UA"/>
        </w:rPr>
        <w:t xml:space="preserve">окрема із застосуванням </w:t>
      </w:r>
      <w:r w:rsidRPr="009E1949">
        <w:rPr>
          <w:rFonts w:ascii="Times New Roman" w:eastAsia="Times New Roman" w:hAnsi="Times New Roman" w:cs="Times New Roman"/>
          <w:color w:val="000000"/>
          <w:kern w:val="36"/>
          <w:sz w:val="24"/>
          <w:szCs w:val="24"/>
          <w:lang w:eastAsia="uk-UA"/>
        </w:rPr>
        <w:t>психотерап</w:t>
      </w:r>
      <w:r w:rsidRPr="009E1949">
        <w:rPr>
          <w:rFonts w:ascii="Times New Roman" w:eastAsia="Times New Roman" w:hAnsi="Times New Roman" w:cs="Times New Roman"/>
          <w:color w:val="000000"/>
          <w:kern w:val="36"/>
          <w:sz w:val="24"/>
          <w:szCs w:val="24"/>
          <w:shd w:val="clear" w:color="auto" w:fill="FFFFFF"/>
          <w:lang w:eastAsia="uk-UA"/>
        </w:rPr>
        <w:t>евтичних інтервенцій. </w:t>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b/>
          <w:bCs/>
          <w:color w:val="000000"/>
          <w:kern w:val="36"/>
          <w:sz w:val="24"/>
          <w:szCs w:val="24"/>
          <w:shd w:val="clear" w:color="auto" w:fill="FFFFFF"/>
          <w:lang w:eastAsia="uk-UA"/>
        </w:rPr>
        <w:t>Оцінювання</w:t>
      </w:r>
      <w:r w:rsidRPr="009E1949">
        <w:rPr>
          <w:rFonts w:ascii="Times New Roman" w:eastAsia="Times New Roman" w:hAnsi="Times New Roman" w:cs="Times New Roman"/>
          <w:color w:val="000000"/>
          <w:kern w:val="36"/>
          <w:sz w:val="24"/>
          <w:szCs w:val="24"/>
          <w:shd w:val="clear" w:color="auto" w:fill="FFFFFF"/>
          <w:lang w:eastAsia="uk-UA"/>
        </w:rPr>
        <w:t xml:space="preserve"> (за допомогою методів, що відповідають психосоматичним особливостям пацієнта/пацієнтки) хронічного больового синдрому та його запобігання, лікування і контроль (зокрема, призначення та виписка рецептів на наркотичні засоби, психотропні речовини та прекурсори, ненаркотичні знеболювальні </w:t>
      </w:r>
      <w:r>
        <w:rPr>
          <w:rFonts w:ascii="Times New Roman" w:eastAsia="Times New Roman" w:hAnsi="Times New Roman" w:cs="Times New Roman"/>
          <w:color w:val="000000"/>
          <w:kern w:val="36"/>
          <w:sz w:val="24"/>
          <w:szCs w:val="24"/>
          <w:shd w:val="clear" w:color="auto" w:fill="FFFFFF"/>
          <w:lang w:eastAsia="uk-UA"/>
        </w:rPr>
        <w:t>засоби</w:t>
      </w:r>
      <w:r w:rsidRPr="009E1949">
        <w:rPr>
          <w:rFonts w:ascii="Times New Roman" w:eastAsia="Times New Roman" w:hAnsi="Times New Roman" w:cs="Times New Roman"/>
          <w:color w:val="000000"/>
          <w:kern w:val="36"/>
          <w:sz w:val="24"/>
          <w:szCs w:val="24"/>
          <w:shd w:val="clear" w:color="auto" w:fill="FFFFFF"/>
          <w:lang w:eastAsia="uk-UA"/>
        </w:rPr>
        <w:t xml:space="preserve"> та проведення знеболення).</w:t>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Оцінка та корекція </w:t>
      </w:r>
      <w:proofErr w:type="spellStart"/>
      <w:r w:rsidRPr="009E1949">
        <w:rPr>
          <w:rFonts w:ascii="Times New Roman" w:eastAsia="Times New Roman" w:hAnsi="Times New Roman" w:cs="Times New Roman"/>
          <w:color w:val="000000"/>
          <w:kern w:val="36"/>
          <w:sz w:val="24"/>
          <w:szCs w:val="24"/>
          <w:shd w:val="clear" w:color="auto" w:fill="FFFFFF"/>
          <w:lang w:eastAsia="uk-UA"/>
        </w:rPr>
        <w:t>нутриційного</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статусу.  </w:t>
      </w:r>
      <w:r w:rsidRPr="009E1949">
        <w:rPr>
          <w:rFonts w:ascii="Times New Roman" w:eastAsia="Times New Roman" w:hAnsi="Times New Roman" w:cs="Times New Roman"/>
          <w:color w:val="000000"/>
          <w:kern w:val="36"/>
          <w:sz w:val="24"/>
          <w:szCs w:val="24"/>
          <w:shd w:val="clear" w:color="auto" w:fill="FFFFFF"/>
          <w:lang w:eastAsia="uk-UA"/>
        </w:rPr>
        <w:tab/>
      </w:r>
    </w:p>
    <w:p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lang w:eastAsia="uk-UA"/>
        </w:rPr>
        <w:t>Забір, транспортування біологічного матеріалу до лабораторії закладу охорони здоров’я (ЗОЗ) або ЗОЗ, з яким укладено договір підряду, для  проведення таких лабораторних досліджень, зокрема:</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розгорнутий клінічний аналіз крові;</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 xml:space="preserve">біохімічний аналіз крові (загальний білок, альфа-амілаза, </w:t>
      </w:r>
      <w:proofErr w:type="spellStart"/>
      <w:r w:rsidRPr="009E1949">
        <w:rPr>
          <w:rFonts w:ascii="Times New Roman" w:eastAsia="Times New Roman" w:hAnsi="Times New Roman" w:cs="Times New Roman"/>
          <w:color w:val="000000"/>
          <w:kern w:val="0"/>
          <w:sz w:val="24"/>
          <w:szCs w:val="24"/>
          <w:shd w:val="clear" w:color="auto" w:fill="FFFFFF"/>
          <w:lang w:eastAsia="uk-UA"/>
        </w:rPr>
        <w:t>аспартатамінотрансфераза</w:t>
      </w:r>
      <w:proofErr w:type="spellEnd"/>
      <w:r w:rsidRPr="009E1949">
        <w:rPr>
          <w:rFonts w:ascii="Times New Roman" w:eastAsia="Times New Roman" w:hAnsi="Times New Roman" w:cs="Times New Roman"/>
          <w:color w:val="000000"/>
          <w:kern w:val="0"/>
          <w:sz w:val="24"/>
          <w:szCs w:val="24"/>
          <w:shd w:val="clear" w:color="auto" w:fill="FFFFFF"/>
          <w:lang w:eastAsia="uk-UA"/>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rPr>
        <w:t>АсАТ</w:t>
      </w:r>
      <w:proofErr w:type="spellEnd"/>
      <w:r w:rsidRPr="009E1949">
        <w:rPr>
          <w:rFonts w:ascii="Times New Roman" w:eastAsia="Times New Roman" w:hAnsi="Times New Roman" w:cs="Times New Roman"/>
          <w:color w:val="000000"/>
          <w:kern w:val="0"/>
          <w:sz w:val="24"/>
          <w:szCs w:val="24"/>
          <w:shd w:val="clear" w:color="auto" w:fill="FFFFFF"/>
          <w:lang w:eastAsia="uk-UA"/>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rPr>
        <w:t>аланінамінотрансфераза</w:t>
      </w:r>
      <w:proofErr w:type="spellEnd"/>
      <w:r w:rsidRPr="009E1949">
        <w:rPr>
          <w:rFonts w:ascii="Times New Roman" w:eastAsia="Times New Roman" w:hAnsi="Times New Roman" w:cs="Times New Roman"/>
          <w:color w:val="000000"/>
          <w:kern w:val="0"/>
          <w:sz w:val="24"/>
          <w:szCs w:val="24"/>
          <w:shd w:val="clear" w:color="auto" w:fill="FFFFFF"/>
          <w:lang w:eastAsia="uk-UA"/>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rPr>
        <w:t>АлАТ</w:t>
      </w:r>
      <w:proofErr w:type="spellEnd"/>
      <w:r w:rsidRPr="009E1949">
        <w:rPr>
          <w:rFonts w:ascii="Times New Roman" w:eastAsia="Times New Roman" w:hAnsi="Times New Roman" w:cs="Times New Roman"/>
          <w:color w:val="000000"/>
          <w:kern w:val="0"/>
          <w:sz w:val="24"/>
          <w:szCs w:val="24"/>
          <w:shd w:val="clear" w:color="auto" w:fill="FFFFFF"/>
          <w:lang w:eastAsia="uk-UA"/>
        </w:rPr>
        <w:t>), білірубін і його фракції (загальний, прямий, непрямий), креатинін, сечовина, сечова кислота); </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міжнародне нормалізоване відношення (МНВ);</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глюкоза в цільній крові;</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загальний аналіз сечі;</w:t>
      </w:r>
    </w:p>
    <w:p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rPr>
      </w:pPr>
      <w:r w:rsidRPr="009E1949">
        <w:rPr>
          <w:rFonts w:ascii="Times New Roman" w:eastAsia="Times New Roman" w:hAnsi="Times New Roman" w:cs="Times New Roman"/>
          <w:color w:val="000000"/>
          <w:kern w:val="0"/>
          <w:sz w:val="24"/>
          <w:szCs w:val="24"/>
          <w:shd w:val="clear" w:color="auto" w:fill="FFFFFF"/>
          <w:lang w:eastAsia="uk-UA"/>
        </w:rPr>
        <w:t>кал на приховану кров.</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lang w:eastAsia="uk-UA"/>
        </w:rPr>
        <w:t>Видача направлення та/або забір, транспортування біологічних матеріалів для проведення інших лабораторних досліджень відповідно до галузевих стандартів.</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Проведення необхідних інструментальних обстежень за місцем перебування пацієнта/пацієнтки (за можливості) та/або у ЗОЗ, на умовах оренди, підряду та інших умов  користування відповідного обладнання. </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lang w:eastAsia="uk-UA"/>
        </w:rPr>
        <w:t>Забезпечення, контроль симптоматичної терапії та догляду.</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Визначення показань для кисневої підтримки та організація її забезпечення за місцем перебування пацієнта/пацієнтки. </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Спостереження та контроль за пацієнтом/пацієнткою, який/яка перебуває вдома, </w:t>
      </w:r>
      <w:r w:rsidRPr="009E1949">
        <w:rPr>
          <w:rFonts w:ascii="Times New Roman" w:eastAsia="Times New Roman" w:hAnsi="Times New Roman" w:cs="Times New Roman"/>
          <w:b/>
          <w:bCs/>
          <w:color w:val="000000"/>
          <w:kern w:val="36"/>
          <w:sz w:val="24"/>
          <w:szCs w:val="24"/>
          <w:lang w:eastAsia="uk-UA"/>
        </w:rPr>
        <w:t>зокрема</w:t>
      </w:r>
      <w:r>
        <w:rPr>
          <w:rFonts w:ascii="Times New Roman" w:eastAsia="Times New Roman" w:hAnsi="Times New Roman" w:cs="Times New Roman"/>
          <w:b/>
          <w:bCs/>
          <w:color w:val="000000"/>
          <w:kern w:val="36"/>
          <w:sz w:val="24"/>
          <w:szCs w:val="24"/>
          <w:lang w:eastAsia="uk-UA"/>
        </w:rPr>
        <w:t>,</w:t>
      </w:r>
      <w:r w:rsidRPr="009E1949">
        <w:rPr>
          <w:rFonts w:ascii="Times New Roman" w:eastAsia="Times New Roman" w:hAnsi="Times New Roman" w:cs="Times New Roman"/>
          <w:color w:val="000000"/>
          <w:kern w:val="36"/>
          <w:sz w:val="24"/>
          <w:szCs w:val="24"/>
          <w:lang w:eastAsia="uk-UA"/>
        </w:rPr>
        <w:t> </w:t>
      </w:r>
      <w:r w:rsidRPr="009E1949">
        <w:rPr>
          <w:rFonts w:ascii="Times New Roman" w:eastAsia="Times New Roman" w:hAnsi="Times New Roman" w:cs="Times New Roman"/>
          <w:color w:val="000000"/>
          <w:kern w:val="36"/>
          <w:sz w:val="24"/>
          <w:szCs w:val="24"/>
          <w:shd w:val="clear" w:color="auto" w:fill="FFFFFF"/>
          <w:lang w:eastAsia="uk-UA"/>
        </w:rPr>
        <w:t>на кисневій терапії та/або респіраторній підтримці.</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Оцінка та визначення потреб пацієнта/пацієнтки в </w:t>
      </w:r>
      <w:proofErr w:type="spellStart"/>
      <w:r w:rsidRPr="009E1949">
        <w:rPr>
          <w:rFonts w:ascii="Times New Roman" w:eastAsia="Times New Roman" w:hAnsi="Times New Roman" w:cs="Times New Roman"/>
          <w:color w:val="000000"/>
          <w:kern w:val="36"/>
          <w:sz w:val="24"/>
          <w:szCs w:val="24"/>
          <w:shd w:val="clear" w:color="auto" w:fill="FFFFFF"/>
          <w:lang w:eastAsia="uk-UA"/>
        </w:rPr>
        <w:t>асистивних</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засобах для мобільності (можливості пересування пацієнта/пацієнтки та здійснення туалету). </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Забезпечення лікарськими засобами відповідно до Національного переліку основних лікарських засобів, зокрема, наркотичними з</w:t>
      </w:r>
      <w:r w:rsidRPr="009E1949">
        <w:rPr>
          <w:rFonts w:ascii="Times New Roman" w:eastAsia="Times New Roman" w:hAnsi="Times New Roman" w:cs="Times New Roman"/>
          <w:color w:val="000000"/>
          <w:kern w:val="36"/>
          <w:sz w:val="24"/>
          <w:szCs w:val="24"/>
          <w:lang w:eastAsia="uk-UA"/>
        </w:rPr>
        <w:t xml:space="preserve">асобами </w:t>
      </w:r>
      <w:r w:rsidRPr="009E1949">
        <w:rPr>
          <w:rFonts w:ascii="Times New Roman" w:eastAsia="Times New Roman" w:hAnsi="Times New Roman" w:cs="Times New Roman"/>
          <w:b/>
          <w:bCs/>
          <w:color w:val="000000"/>
          <w:kern w:val="36"/>
          <w:sz w:val="24"/>
          <w:szCs w:val="24"/>
          <w:lang w:eastAsia="uk-UA"/>
        </w:rPr>
        <w:t>(через виписку рецептів)</w:t>
      </w:r>
      <w:r w:rsidRPr="009E1949">
        <w:rPr>
          <w:rFonts w:ascii="Times New Roman" w:eastAsia="Times New Roman" w:hAnsi="Times New Roman" w:cs="Times New Roman"/>
          <w:color w:val="000000"/>
          <w:kern w:val="36"/>
          <w:sz w:val="24"/>
          <w:szCs w:val="24"/>
          <w:lang w:eastAsia="uk-UA"/>
        </w:rPr>
        <w:t>, медичними виробами та розхідними матеріалами пі</w:t>
      </w:r>
      <w:r w:rsidRPr="009E1949">
        <w:rPr>
          <w:rFonts w:ascii="Times New Roman" w:eastAsia="Times New Roman" w:hAnsi="Times New Roman" w:cs="Times New Roman"/>
          <w:color w:val="000000"/>
          <w:kern w:val="36"/>
          <w:sz w:val="24"/>
          <w:szCs w:val="24"/>
          <w:shd w:val="clear" w:color="auto" w:fill="FFFFFF"/>
          <w:lang w:eastAsia="uk-UA"/>
        </w:rPr>
        <w:t>д час візиту команди до пацієнта/пацієнтки за місцем його/її перебування.</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Направлення пацієнта/пацієнтки для отримання спеціалізованоїмедичної допомоги за згодою пацієнта/пацієнтки та його/її законних представників за потреби.</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Надання невідкладної медичної допомоги пацієнту/пацієнтці при виникненні станів, що загрожують життю, під час відвідування, а також виклик бригади екстреної </w:t>
      </w:r>
      <w:r w:rsidRPr="009E1949">
        <w:rPr>
          <w:rFonts w:ascii="Times New Roman" w:eastAsia="Times New Roman" w:hAnsi="Times New Roman" w:cs="Times New Roman"/>
          <w:color w:val="000000"/>
          <w:kern w:val="36"/>
          <w:sz w:val="24"/>
          <w:szCs w:val="24"/>
          <w:shd w:val="clear" w:color="auto" w:fill="FFFFFF"/>
          <w:lang w:eastAsia="uk-UA"/>
        </w:rPr>
        <w:lastRenderedPageBreak/>
        <w:t>(швидкої) медичної допомоги ( за потреби ) та надання невідкладної медичної допомоги до її прибуття.</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Навчання членів родин пацієнта/пацієнтки (законних представників та осіб, які здійснюють догляд) навичкам догляду за паліативними пацієнтами/пацієнтками.</w:t>
      </w:r>
    </w:p>
    <w:p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b/>
          <w:bCs/>
          <w:color w:val="000000"/>
          <w:kern w:val="36"/>
          <w:sz w:val="24"/>
          <w:szCs w:val="24"/>
          <w:shd w:val="clear" w:color="auto" w:fill="FFFFFF"/>
          <w:lang w:eastAsia="uk-UA"/>
        </w:rPr>
        <w:t xml:space="preserve">Введення лікарських </w:t>
      </w:r>
      <w:r>
        <w:rPr>
          <w:rFonts w:ascii="Times New Roman" w:eastAsia="Times New Roman" w:hAnsi="Times New Roman" w:cs="Times New Roman"/>
          <w:b/>
          <w:bCs/>
          <w:color w:val="000000"/>
          <w:kern w:val="36"/>
          <w:sz w:val="24"/>
          <w:szCs w:val="24"/>
          <w:shd w:val="clear" w:color="auto" w:fill="FFFFFF"/>
          <w:lang w:eastAsia="uk-UA"/>
        </w:rPr>
        <w:t>засобів</w:t>
      </w:r>
      <w:r w:rsidRPr="009E1949">
        <w:rPr>
          <w:rFonts w:ascii="Times New Roman" w:eastAsia="Times New Roman" w:hAnsi="Times New Roman" w:cs="Times New Roman"/>
          <w:b/>
          <w:bCs/>
          <w:color w:val="000000"/>
          <w:kern w:val="36"/>
          <w:sz w:val="24"/>
          <w:szCs w:val="24"/>
          <w:shd w:val="clear" w:color="auto" w:fill="FFFFFF"/>
          <w:lang w:eastAsia="uk-UA"/>
        </w:rPr>
        <w:t xml:space="preserve"> пацієнтам з рідкісними захворюваннями в домашніх умовах (</w:t>
      </w:r>
      <w:proofErr w:type="spellStart"/>
      <w:r w:rsidRPr="009E1949">
        <w:rPr>
          <w:rFonts w:ascii="Times New Roman" w:eastAsia="Times New Roman" w:hAnsi="Times New Roman" w:cs="Times New Roman"/>
          <w:b/>
          <w:bCs/>
          <w:color w:val="000000"/>
          <w:kern w:val="36"/>
          <w:sz w:val="24"/>
          <w:szCs w:val="24"/>
          <w:shd w:val="clear" w:color="auto" w:fill="FFFFFF"/>
          <w:lang w:eastAsia="uk-UA"/>
        </w:rPr>
        <w:t>Homeinfusion</w:t>
      </w:r>
      <w:proofErr w:type="spellEnd"/>
      <w:r w:rsidRPr="009E1949">
        <w:rPr>
          <w:rFonts w:ascii="Times New Roman" w:eastAsia="Times New Roman" w:hAnsi="Times New Roman" w:cs="Times New Roman"/>
          <w:b/>
          <w:bCs/>
          <w:color w:val="000000"/>
          <w:kern w:val="36"/>
          <w:sz w:val="24"/>
          <w:szCs w:val="24"/>
          <w:shd w:val="clear" w:color="auto" w:fill="FFFFFF"/>
          <w:lang w:eastAsia="uk-UA"/>
        </w:rPr>
        <w:t>).</w:t>
      </w:r>
    </w:p>
    <w:p w:rsidR="001E5C09" w:rsidRPr="009E1949" w:rsidRDefault="001E5C09" w:rsidP="001E5C09">
      <w:pPr>
        <w:spacing w:after="0" w:line="240" w:lineRule="auto"/>
        <w:rPr>
          <w:rFonts w:ascii="Times New Roman" w:eastAsia="Times New Roman" w:hAnsi="Times New Roman" w:cs="Times New Roman"/>
          <w:kern w:val="0"/>
          <w:sz w:val="24"/>
          <w:szCs w:val="24"/>
          <w:lang w:eastAsia="uk-UA"/>
        </w:rPr>
      </w:pPr>
    </w:p>
    <w:p w:rsidR="001E5C09" w:rsidRPr="009E1949" w:rsidRDefault="001E5C09" w:rsidP="001E5C09">
      <w:pPr>
        <w:shd w:val="clear" w:color="auto" w:fill="FFFFFF"/>
        <w:spacing w:after="240" w:line="240" w:lineRule="auto"/>
        <w:ind w:left="72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before="240" w:after="240" w:line="240" w:lineRule="auto"/>
        <w:ind w:left="700"/>
        <w:jc w:val="center"/>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b/>
          <w:bCs/>
          <w:color w:val="000000"/>
          <w:kern w:val="36"/>
          <w:sz w:val="24"/>
          <w:szCs w:val="24"/>
          <w:shd w:val="clear" w:color="auto" w:fill="FFFFFF"/>
          <w:lang w:eastAsia="uk-UA"/>
        </w:rPr>
        <w:t>МОБІЛЬНА ПАЛІАТИВНА МЕДИЧНА ДОПОМОГА ДОРОСЛИМ І ДІТЯМ</w:t>
      </w:r>
    </w:p>
    <w:p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after="0" w:line="240" w:lineRule="auto"/>
        <w:jc w:val="center"/>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b/>
          <w:bCs/>
          <w:color w:val="000000"/>
          <w:kern w:val="36"/>
          <w:sz w:val="24"/>
          <w:szCs w:val="24"/>
          <w:shd w:val="clear" w:color="auto" w:fill="FFFFFF"/>
          <w:lang w:eastAsia="uk-UA"/>
        </w:rPr>
        <w:t>Умови закупівлі медичних послуг</w:t>
      </w:r>
    </w:p>
    <w:p w:rsidR="001E5C09" w:rsidRPr="009E1949" w:rsidRDefault="001E5C09" w:rsidP="001E5C09">
      <w:pPr>
        <w:shd w:val="clear" w:color="auto" w:fill="FFFFFF"/>
        <w:spacing w:after="0" w:line="240" w:lineRule="auto"/>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after="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Умови надання послуги</w:t>
      </w:r>
      <w:r w:rsidRPr="009E1949">
        <w:rPr>
          <w:rFonts w:ascii="Times New Roman" w:eastAsia="Times New Roman" w:hAnsi="Times New Roman" w:cs="Times New Roman"/>
          <w:color w:val="000000"/>
          <w:kern w:val="36"/>
          <w:sz w:val="24"/>
          <w:szCs w:val="24"/>
          <w:shd w:val="clear" w:color="auto" w:fill="FFFFFF"/>
          <w:lang w:eastAsia="uk-UA"/>
        </w:rPr>
        <w:t>: за місцем перебування пацієнта/пацієнтки та з використанням засобів телекомунікації.</w:t>
      </w:r>
    </w:p>
    <w:p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Підстави надання послуги:</w:t>
      </w: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before="240" w:after="0" w:line="240" w:lineRule="auto"/>
        <w:ind w:left="106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0"/>
          <w:szCs w:val="20"/>
          <w:shd w:val="clear" w:color="auto" w:fill="FFFFFF"/>
          <w:lang w:eastAsia="uk-UA"/>
        </w:rPr>
        <w:t>●</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24"/>
          <w:szCs w:val="24"/>
          <w:shd w:val="clear" w:color="auto" w:fill="FFFFFF"/>
          <w:lang w:eastAsia="uk-UA"/>
        </w:rPr>
        <w:t>направлення лікаря з надання ПМД, якого обрано за декларацією про вибір лікаря;</w:t>
      </w:r>
    </w:p>
    <w:p w:rsidR="001E5C09" w:rsidRPr="009E1949" w:rsidRDefault="001E5C09" w:rsidP="001E5C09">
      <w:pPr>
        <w:shd w:val="clear" w:color="auto" w:fill="FFFFFF"/>
        <w:spacing w:after="0" w:line="240" w:lineRule="auto"/>
        <w:ind w:left="106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0"/>
          <w:szCs w:val="20"/>
          <w:shd w:val="clear" w:color="auto" w:fill="FFFFFF"/>
          <w:lang w:eastAsia="uk-UA"/>
        </w:rPr>
        <w:t>●</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24"/>
          <w:szCs w:val="24"/>
          <w:shd w:val="clear" w:color="auto" w:fill="FFFFFF"/>
          <w:lang w:eastAsia="uk-UA"/>
        </w:rPr>
        <w:t>направлення лікуючого лікаря;</w:t>
      </w:r>
    </w:p>
    <w:p w:rsidR="001E5C09" w:rsidRPr="009E1949" w:rsidRDefault="001E5C09" w:rsidP="001E5C09">
      <w:pPr>
        <w:shd w:val="clear" w:color="auto" w:fill="FFFFFF"/>
        <w:spacing w:after="240" w:line="240" w:lineRule="auto"/>
        <w:ind w:left="106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0"/>
          <w:szCs w:val="20"/>
          <w:shd w:val="clear" w:color="auto" w:fill="FFFFFF"/>
          <w:lang w:eastAsia="uk-UA"/>
        </w:rPr>
        <w:t>●</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24"/>
          <w:szCs w:val="24"/>
          <w:shd w:val="clear" w:color="auto" w:fill="FFFFFF"/>
          <w:lang w:eastAsia="uk-UA"/>
        </w:rPr>
        <w:t>переведення з іншого ЗОЗ/клінічного підрозділу ЗОЗ під нагляд спеціалістів паліативної служби.</w:t>
      </w:r>
    </w:p>
    <w:p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Вимоги до організації надання послуги:</w:t>
      </w:r>
    </w:p>
    <w:p w:rsidR="001E5C09" w:rsidRPr="009E1949" w:rsidRDefault="001E5C09" w:rsidP="001E5C09">
      <w:pPr>
        <w:numPr>
          <w:ilvl w:val="0"/>
          <w:numId w:val="2"/>
        </w:numPr>
        <w:shd w:val="clear" w:color="auto" w:fill="FFFFFF"/>
        <w:spacing w:before="240"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Наявність створеної за наказом керівника </w:t>
      </w:r>
      <w:proofErr w:type="spellStart"/>
      <w:r w:rsidRPr="009E1949">
        <w:rPr>
          <w:rFonts w:ascii="Times New Roman" w:eastAsia="Times New Roman" w:hAnsi="Times New Roman" w:cs="Times New Roman"/>
          <w:color w:val="000000"/>
          <w:kern w:val="36"/>
          <w:sz w:val="24"/>
          <w:szCs w:val="24"/>
          <w:shd w:val="clear" w:color="auto" w:fill="FFFFFF"/>
          <w:lang w:eastAsia="uk-UA"/>
        </w:rPr>
        <w:t>ЗОЗ</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w:t>
      </w:r>
      <w:proofErr w:type="spellStart"/>
      <w:r w:rsidRPr="009E1949">
        <w:rPr>
          <w:rFonts w:ascii="Times New Roman" w:eastAsia="Times New Roman" w:hAnsi="Times New Roman" w:cs="Times New Roman"/>
          <w:color w:val="000000"/>
          <w:kern w:val="36"/>
          <w:sz w:val="24"/>
          <w:szCs w:val="24"/>
          <w:shd w:val="clear" w:color="auto" w:fill="FFFFFF"/>
          <w:lang w:eastAsia="uk-UA"/>
        </w:rPr>
        <w:t>мультидисциплінарної</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команди для надання послуг з паліативної допомоги.</w:t>
      </w:r>
    </w:p>
    <w:p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sidRPr="009E1949">
        <w:rPr>
          <w:rFonts w:ascii="Times New Roman" w:eastAsia="Times New Roman" w:hAnsi="Times New Roman" w:cs="Times New Roman"/>
          <w:color w:val="000000"/>
          <w:kern w:val="36"/>
          <w:sz w:val="24"/>
          <w:szCs w:val="24"/>
          <w:shd w:val="clear" w:color="auto" w:fill="FFFFFF"/>
          <w:lang w:eastAsia="uk-UA"/>
        </w:rPr>
        <w:t>куративного</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лікування та паліативної допомоги.</w:t>
      </w:r>
    </w:p>
    <w:p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Забезпечення проведення лабораторних досліджень, визначених специфікаціями, у ЗОЗ, на умовах договору оренди, підряду та інших умов користування.</w:t>
      </w:r>
    </w:p>
    <w:p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Забезпечення проведення інструментальних обстежень за місцем перебування пацієнта/пацієнтки (за можливості) та/або у ЗОЗ, на умовах оренди, підряду та інших умов  користування відповідного обладнання у </w:t>
      </w:r>
      <w:r w:rsidRPr="009E1949">
        <w:rPr>
          <w:rFonts w:ascii="Times New Roman" w:eastAsia="Times New Roman" w:hAnsi="Times New Roman" w:cs="Times New Roman"/>
          <w:color w:val="000000"/>
          <w:kern w:val="36"/>
          <w:sz w:val="24"/>
          <w:szCs w:val="24"/>
          <w:lang w:eastAsia="uk-UA"/>
        </w:rPr>
        <w:t>ЗОЗ.</w:t>
      </w:r>
    </w:p>
    <w:p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lang w:eastAsia="uk-UA"/>
        </w:rPr>
        <w:t>Наявність затвердженого маршруту пацієнтів щодо їх госпіталізації  до відповідного відділення або  іншого відділення ЗОЗ для надання паліативної та/або  медичної допомоги за іншими напрямами (за потреби). </w:t>
      </w:r>
    </w:p>
    <w:p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Забезпечення постійного контакту з пацієнтами:</w:t>
      </w:r>
    </w:p>
    <w:p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мінімальна кількість взаємодій за допомогою засобів телекомунікації – не менше 1 разу на тиждень </w:t>
      </w:r>
      <w:r w:rsidRPr="00026C3C">
        <w:rPr>
          <w:rFonts w:ascii="Times New Roman" w:eastAsia="Times New Roman" w:hAnsi="Times New Roman" w:cs="Times New Roman"/>
          <w:b/>
          <w:bCs/>
          <w:color w:val="000000"/>
          <w:kern w:val="36"/>
          <w:sz w:val="24"/>
          <w:szCs w:val="24"/>
          <w:shd w:val="clear" w:color="auto" w:fill="FFFFFF"/>
          <w:lang w:eastAsia="uk-UA"/>
        </w:rPr>
        <w:t>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 а також облікових форм № 001/</w:t>
      </w:r>
      <w:proofErr w:type="spellStart"/>
      <w:r w:rsidRPr="00026C3C">
        <w:rPr>
          <w:rFonts w:ascii="Times New Roman" w:eastAsia="Times New Roman" w:hAnsi="Times New Roman" w:cs="Times New Roman"/>
          <w:b/>
          <w:bCs/>
          <w:color w:val="000000"/>
          <w:kern w:val="36"/>
          <w:sz w:val="24"/>
          <w:szCs w:val="24"/>
          <w:shd w:val="clear" w:color="auto" w:fill="FFFFFF"/>
          <w:lang w:eastAsia="uk-UA"/>
        </w:rPr>
        <w:t>тм</w:t>
      </w:r>
      <w:proofErr w:type="spellEnd"/>
      <w:r w:rsidRPr="00026C3C">
        <w:rPr>
          <w:rFonts w:ascii="Times New Roman" w:eastAsia="Times New Roman" w:hAnsi="Times New Roman" w:cs="Times New Roman"/>
          <w:b/>
          <w:bCs/>
          <w:color w:val="000000"/>
          <w:kern w:val="36"/>
          <w:sz w:val="24"/>
          <w:szCs w:val="24"/>
          <w:shd w:val="clear" w:color="auto" w:fill="FFFFFF"/>
          <w:lang w:eastAsia="uk-UA"/>
        </w:rPr>
        <w:t xml:space="preserve"> та № 002тм та внесенням інформації в «Журнал обліку </w:t>
      </w:r>
      <w:proofErr w:type="spellStart"/>
      <w:r w:rsidRPr="00026C3C">
        <w:rPr>
          <w:rFonts w:ascii="Times New Roman" w:eastAsia="Times New Roman" w:hAnsi="Times New Roman" w:cs="Times New Roman"/>
          <w:b/>
          <w:bCs/>
          <w:color w:val="000000"/>
          <w:kern w:val="36"/>
          <w:sz w:val="24"/>
          <w:szCs w:val="24"/>
          <w:shd w:val="clear" w:color="auto" w:fill="FFFFFF"/>
          <w:lang w:eastAsia="uk-UA"/>
        </w:rPr>
        <w:t>телемедичних</w:t>
      </w:r>
      <w:proofErr w:type="spellEnd"/>
      <w:r w:rsidRPr="00026C3C">
        <w:rPr>
          <w:rFonts w:ascii="Times New Roman" w:eastAsia="Times New Roman" w:hAnsi="Times New Roman" w:cs="Times New Roman"/>
          <w:b/>
          <w:bCs/>
          <w:color w:val="000000"/>
          <w:kern w:val="36"/>
          <w:sz w:val="24"/>
          <w:szCs w:val="24"/>
          <w:shd w:val="clear" w:color="auto" w:fill="FFFFFF"/>
          <w:lang w:eastAsia="uk-UA"/>
        </w:rPr>
        <w:t xml:space="preserve"> консультацій» (форма №003/</w:t>
      </w:r>
      <w:proofErr w:type="spellStart"/>
      <w:r w:rsidRPr="00026C3C">
        <w:rPr>
          <w:rFonts w:ascii="Times New Roman" w:eastAsia="Times New Roman" w:hAnsi="Times New Roman" w:cs="Times New Roman"/>
          <w:b/>
          <w:bCs/>
          <w:color w:val="000000"/>
          <w:kern w:val="36"/>
          <w:sz w:val="24"/>
          <w:szCs w:val="24"/>
          <w:shd w:val="clear" w:color="auto" w:fill="FFFFFF"/>
          <w:lang w:eastAsia="uk-UA"/>
        </w:rPr>
        <w:t>тм</w:t>
      </w:r>
      <w:proofErr w:type="spellEnd"/>
      <w:r w:rsidRPr="00026C3C">
        <w:rPr>
          <w:rFonts w:ascii="Times New Roman" w:eastAsia="Times New Roman" w:hAnsi="Times New Roman" w:cs="Times New Roman"/>
          <w:b/>
          <w:bCs/>
          <w:color w:val="000000"/>
          <w:kern w:val="36"/>
          <w:sz w:val="24"/>
          <w:szCs w:val="24"/>
          <w:shd w:val="clear" w:color="auto" w:fill="FFFFFF"/>
          <w:lang w:eastAsia="uk-UA"/>
        </w:rPr>
        <w:t>);</w:t>
      </w:r>
    </w:p>
    <w:p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мінімальна кількість відвідувань – не менше ніж </w:t>
      </w:r>
      <w:r w:rsidRPr="0010420B">
        <w:rPr>
          <w:rFonts w:ascii="Times New Roman" w:eastAsia="Times New Roman" w:hAnsi="Times New Roman" w:cs="Times New Roman"/>
          <w:b/>
          <w:bCs/>
          <w:color w:val="000000"/>
          <w:kern w:val="36"/>
          <w:sz w:val="24"/>
          <w:szCs w:val="24"/>
          <w:shd w:val="clear" w:color="auto" w:fill="FFFFFF"/>
          <w:lang w:eastAsia="uk-UA"/>
        </w:rPr>
        <w:t>4 рази</w:t>
      </w:r>
      <w:r w:rsidRPr="00026C3C">
        <w:rPr>
          <w:rFonts w:ascii="Times New Roman" w:eastAsia="Times New Roman" w:hAnsi="Times New Roman" w:cs="Times New Roman"/>
          <w:color w:val="000000"/>
          <w:kern w:val="36"/>
          <w:sz w:val="24"/>
          <w:szCs w:val="24"/>
          <w:shd w:val="clear" w:color="auto" w:fill="FFFFFF"/>
          <w:lang w:eastAsia="uk-UA"/>
        </w:rPr>
        <w:t xml:space="preserve"> на місяць;</w:t>
      </w:r>
    </w:p>
    <w:p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відвідування пацієнтів упродовж 72 годин після виписки зі стаціонарного лікування.</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w:t>
      </w:r>
      <w:r w:rsidRPr="00026C3C">
        <w:rPr>
          <w:rFonts w:ascii="Times New Roman" w:eastAsia="Times New Roman" w:hAnsi="Times New Roman" w:cs="Times New Roman"/>
          <w:color w:val="000000"/>
          <w:kern w:val="36"/>
          <w:sz w:val="24"/>
          <w:szCs w:val="24"/>
          <w:shd w:val="clear" w:color="auto" w:fill="FFFFFF"/>
          <w:lang w:eastAsia="uk-UA"/>
        </w:rPr>
        <w:lastRenderedPageBreak/>
        <w:t>місцевого самоврядування на території обслуговування в інтересах своєчасного та ефективного надання допомоги пацієнтам. </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Наявність транспортного засобу для забезпечення </w:t>
      </w:r>
      <w:proofErr w:type="spellStart"/>
      <w:r w:rsidRPr="00026C3C">
        <w:rPr>
          <w:rFonts w:ascii="Times New Roman" w:eastAsia="Times New Roman" w:hAnsi="Times New Roman" w:cs="Times New Roman"/>
          <w:color w:val="000000"/>
          <w:kern w:val="36"/>
          <w:sz w:val="24"/>
          <w:szCs w:val="24"/>
          <w:shd w:val="clear" w:color="auto" w:fill="FFFFFF"/>
          <w:lang w:eastAsia="uk-UA"/>
        </w:rPr>
        <w:t>доїзду</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до пацієнтів.</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Обов’язкове інформування пацієнтів, </w:t>
      </w:r>
      <w:r w:rsidRPr="00026C3C">
        <w:rPr>
          <w:rFonts w:ascii="Times New Roman" w:eastAsia="Times New Roman" w:hAnsi="Times New Roman" w:cs="Times New Roman"/>
          <w:b/>
          <w:bCs/>
          <w:color w:val="000000"/>
          <w:kern w:val="36"/>
          <w:sz w:val="24"/>
          <w:szCs w:val="24"/>
          <w:shd w:val="clear" w:color="auto" w:fill="FFFFFF"/>
          <w:lang w:eastAsia="uk-UA"/>
        </w:rPr>
        <w:t>або законного представника</w:t>
      </w:r>
      <w:r w:rsidRPr="00026C3C">
        <w:rPr>
          <w:rFonts w:ascii="Times New Roman" w:eastAsia="Times New Roman" w:hAnsi="Times New Roman" w:cs="Times New Roman"/>
          <w:color w:val="000000"/>
          <w:kern w:val="36"/>
          <w:sz w:val="24"/>
          <w:szCs w:val="24"/>
          <w:shd w:val="clear" w:color="auto" w:fill="FFFFFF"/>
          <w:lang w:eastAsia="uk-UA"/>
        </w:rPr>
        <w:t>, щодо можливості отримання інших необхідних медичних послуг безоплатно за рахунок коштів програми медичних гарантій.</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Інформування пацієнтів щодо можливостей профілактики ускладнень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1E5C09" w:rsidRPr="009E1949" w:rsidRDefault="001E5C09" w:rsidP="001E5C09">
      <w:pPr>
        <w:shd w:val="clear" w:color="auto" w:fill="FFFFFF"/>
        <w:spacing w:after="240" w:line="240" w:lineRule="auto"/>
        <w:ind w:left="1140" w:hanging="420"/>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Вимоги до спеціалістів та кількості фахівців, які працюють на посадах:</w:t>
      </w:r>
    </w:p>
    <w:p w:rsidR="001E5C09" w:rsidRPr="009E1949" w:rsidRDefault="001E5C09" w:rsidP="001E5C09">
      <w:pPr>
        <w:shd w:val="clear" w:color="auto" w:fill="FFFFFF"/>
        <w:spacing w:before="240" w:after="240" w:line="240" w:lineRule="auto"/>
        <w:ind w:left="106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1.</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14"/>
          <w:szCs w:val="14"/>
          <w:shd w:val="clear" w:color="auto" w:fill="FFFFFF"/>
          <w:lang w:eastAsia="uk-UA"/>
        </w:rPr>
        <w:tab/>
      </w:r>
      <w:r w:rsidRPr="009E1949">
        <w:rPr>
          <w:rFonts w:ascii="Times New Roman" w:eastAsia="Times New Roman" w:hAnsi="Times New Roman" w:cs="Times New Roman"/>
          <w:color w:val="000000"/>
          <w:kern w:val="36"/>
          <w:sz w:val="24"/>
          <w:szCs w:val="24"/>
          <w:shd w:val="clear" w:color="auto" w:fill="FFFFFF"/>
          <w:lang w:eastAsia="uk-UA"/>
        </w:rPr>
        <w:t>За місцем надання медичних послуг:</w:t>
      </w:r>
    </w:p>
    <w:p w:rsidR="001E5C09" w:rsidRPr="00026C3C" w:rsidRDefault="001E5C09" w:rsidP="001E5C09">
      <w:pPr>
        <w:pStyle w:val="a3"/>
        <w:numPr>
          <w:ilvl w:val="0"/>
          <w:numId w:val="3"/>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дитячий,та/або лікар-гематолог-онколог дитячий, та/або лікар-кардіолог, та/або лікар-кардіолог дитячий, та/або </w:t>
      </w:r>
      <w:proofErr w:type="spellStart"/>
      <w:r w:rsidRPr="00026C3C">
        <w:rPr>
          <w:rFonts w:ascii="Times New Roman" w:eastAsia="Times New Roman" w:hAnsi="Times New Roman" w:cs="Times New Roman"/>
          <w:color w:val="000000"/>
          <w:kern w:val="36"/>
          <w:sz w:val="24"/>
          <w:szCs w:val="24"/>
          <w:shd w:val="clear" w:color="auto" w:fill="FFFFFF"/>
          <w:lang w:eastAsia="uk-UA"/>
        </w:rPr>
        <w:t>лікар-кардіоревматолог</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дитячий, та/або лікар-невропатолог, та/або лікар-невролог дитячий, та/або лікар-нефролог, та/або лікар-нефролог дитячий, </w:t>
      </w:r>
      <w:r w:rsidRPr="00026C3C">
        <w:rPr>
          <w:rFonts w:ascii="Times New Roman" w:eastAsia="Times New Roman" w:hAnsi="Times New Roman" w:cs="Times New Roman"/>
          <w:color w:val="000000"/>
          <w:kern w:val="36"/>
          <w:sz w:val="24"/>
          <w:szCs w:val="24"/>
          <w:shd w:val="clear" w:color="auto" w:fill="FFFFFF"/>
          <w:lang w:eastAsia="uk-UA"/>
        </w:rPr>
        <w:lastRenderedPageBreak/>
        <w:t xml:space="preserve">та/або </w:t>
      </w:r>
      <w:proofErr w:type="spellStart"/>
      <w:r w:rsidRPr="00026C3C">
        <w:rPr>
          <w:rFonts w:ascii="Times New Roman" w:eastAsia="Times New Roman" w:hAnsi="Times New Roman" w:cs="Times New Roman"/>
          <w:color w:val="000000"/>
          <w:kern w:val="36"/>
          <w:sz w:val="24"/>
          <w:szCs w:val="24"/>
          <w:shd w:val="clear" w:color="auto" w:fill="FFFFFF"/>
          <w:lang w:eastAsia="uk-UA"/>
        </w:rPr>
        <w:t>лікар-пульмонолог</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та/або </w:t>
      </w:r>
      <w:proofErr w:type="spellStart"/>
      <w:r w:rsidRPr="00026C3C">
        <w:rPr>
          <w:rFonts w:ascii="Times New Roman" w:eastAsia="Times New Roman" w:hAnsi="Times New Roman" w:cs="Times New Roman"/>
          <w:color w:val="000000"/>
          <w:kern w:val="36"/>
          <w:sz w:val="24"/>
          <w:szCs w:val="24"/>
          <w:shd w:val="clear" w:color="auto" w:fill="FFFFFF"/>
          <w:lang w:eastAsia="uk-UA"/>
        </w:rPr>
        <w:t>лікар-пульмонолог</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дитячий, та/або лікар-терапевт, та/або лікар загальної практики – сімейний лікар, та/або лікар-педіатр, та/або лікар-фізіотерапевт, та/або лікар-гінеколог-онколог, та/або лікар-хірург, та/або лікар-хірург дитячий, та/або лікар-хірург-онколог, та/або лікар-уролог, та/або лікар-уролог дитячий,  та/або лікар-нейрохірург, та/або лікар-нейрохірург дитячий, та/або лікар-онколог, та/або лікар-онколог дитячий, та/або лікар-отоларинголог-онколог, </w:t>
      </w:r>
      <w:r w:rsidRPr="00026C3C">
        <w:rPr>
          <w:rFonts w:ascii="Times New Roman" w:eastAsia="Times New Roman" w:hAnsi="Times New Roman" w:cs="Times New Roman"/>
          <w:b/>
          <w:bCs/>
          <w:color w:val="000000"/>
          <w:kern w:val="36"/>
          <w:sz w:val="24"/>
          <w:szCs w:val="24"/>
          <w:shd w:val="clear" w:color="auto" w:fill="FFFFFF"/>
          <w:lang w:eastAsia="uk-UA"/>
        </w:rPr>
        <w:t>та/або лікар-отоларинголог, та/або лікар-отоларинголог дитячий</w:t>
      </w:r>
      <w:r w:rsidRPr="00026C3C">
        <w:rPr>
          <w:rFonts w:ascii="Times New Roman" w:eastAsia="Times New Roman" w:hAnsi="Times New Roman" w:cs="Times New Roman"/>
          <w:color w:val="000000"/>
          <w:kern w:val="36"/>
          <w:sz w:val="24"/>
          <w:szCs w:val="24"/>
          <w:shd w:val="clear" w:color="auto" w:fill="FFFFFF"/>
          <w:lang w:eastAsia="uk-UA"/>
        </w:rPr>
        <w:t>,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в цьому ЗОЗ.</w:t>
      </w:r>
    </w:p>
    <w:p w:rsidR="001E5C09" w:rsidRPr="009E1949" w:rsidRDefault="001E5C09" w:rsidP="001E5C09">
      <w:pPr>
        <w:numPr>
          <w:ilvl w:val="0"/>
          <w:numId w:val="3"/>
        </w:numPr>
        <w:shd w:val="clear" w:color="auto" w:fill="FFFFFF"/>
        <w:spacing w:after="240" w:line="240" w:lineRule="auto"/>
        <w:jc w:val="both"/>
        <w:textAlignment w:val="baseline"/>
        <w:outlineLvl w:val="0"/>
        <w:rPr>
          <w:rFonts w:ascii="Times New Roman" w:eastAsia="Times New Roman" w:hAnsi="Times New Roman" w:cs="Times New Roman"/>
          <w:b/>
          <w:bCs/>
          <w:color w:val="000000"/>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xml:space="preserve">Сестра медична / Брат </w:t>
      </w:r>
      <w:proofErr w:type="spellStart"/>
      <w:r w:rsidRPr="009E1949">
        <w:rPr>
          <w:rFonts w:ascii="Times New Roman" w:eastAsia="Times New Roman" w:hAnsi="Times New Roman" w:cs="Times New Roman"/>
          <w:color w:val="000000"/>
          <w:kern w:val="36"/>
          <w:sz w:val="24"/>
          <w:szCs w:val="24"/>
          <w:shd w:val="clear" w:color="auto" w:fill="FFFFFF"/>
          <w:lang w:eastAsia="uk-UA"/>
        </w:rPr>
        <w:t>медичнийзагальної</w:t>
      </w:r>
      <w:proofErr w:type="spellEnd"/>
      <w:r w:rsidRPr="009E1949">
        <w:rPr>
          <w:rFonts w:ascii="Times New Roman" w:eastAsia="Times New Roman" w:hAnsi="Times New Roman" w:cs="Times New Roman"/>
          <w:color w:val="000000"/>
          <w:kern w:val="36"/>
          <w:sz w:val="24"/>
          <w:szCs w:val="24"/>
          <w:shd w:val="clear" w:color="auto" w:fill="FFFFFF"/>
          <w:lang w:eastAsia="uk-UA"/>
        </w:rPr>
        <w:t xml:space="preserve"> практики – сімейної медицини та/або сестра медична, та/або фельдшер – щонайменше 2 особи із зазначеного переліку, які працюють за основним місцем роботи в цього надавача медичних послуг.</w:t>
      </w:r>
    </w:p>
    <w:p w:rsidR="001E5C09" w:rsidRPr="009E1949" w:rsidRDefault="001E5C09" w:rsidP="001E5C09">
      <w:pPr>
        <w:shd w:val="clear" w:color="auto" w:fill="FFFFFF"/>
        <w:spacing w:before="240" w:after="240" w:line="240" w:lineRule="auto"/>
        <w:ind w:left="114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2.</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14"/>
          <w:szCs w:val="14"/>
          <w:shd w:val="clear" w:color="auto" w:fill="FFFFFF"/>
          <w:lang w:eastAsia="uk-UA"/>
        </w:rPr>
        <w:tab/>
      </w:r>
      <w:r w:rsidRPr="009E1949">
        <w:rPr>
          <w:rFonts w:ascii="Times New Roman" w:eastAsia="Times New Roman" w:hAnsi="Times New Roman" w:cs="Times New Roman"/>
          <w:color w:val="000000"/>
          <w:kern w:val="36"/>
          <w:sz w:val="24"/>
          <w:szCs w:val="24"/>
          <w:shd w:val="clear" w:color="auto" w:fill="FFFFFF"/>
          <w:lang w:eastAsia="uk-UA"/>
        </w:rPr>
        <w:t>У надавача медичних послуг: </w:t>
      </w:r>
    </w:p>
    <w:p w:rsidR="001E5C09" w:rsidRPr="00026C3C" w:rsidRDefault="001E5C09" w:rsidP="001E5C09">
      <w:pPr>
        <w:pStyle w:val="a3"/>
        <w:numPr>
          <w:ilvl w:val="0"/>
          <w:numId w:val="6"/>
        </w:numPr>
        <w:shd w:val="clear" w:color="auto" w:fill="FFFFFF"/>
        <w:spacing w:after="240" w:line="240" w:lineRule="auto"/>
        <w:ind w:left="567" w:hanging="141"/>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Лікар-психолог та/або психолог, та/або лікар-психотерапевт,</w:t>
      </w:r>
      <w:r w:rsidRPr="00532918">
        <w:rPr>
          <w:rFonts w:ascii="Times New Roman" w:hAnsi="Times New Roman" w:cs="Times New Roman"/>
          <w:b/>
          <w:bCs/>
          <w:color w:val="000000"/>
          <w:sz w:val="24"/>
          <w:szCs w:val="24"/>
        </w:rPr>
        <w:t>та/або психотерапевт,</w:t>
      </w:r>
      <w:r w:rsidRPr="00026C3C">
        <w:rPr>
          <w:rFonts w:ascii="Times New Roman" w:eastAsia="Times New Roman" w:hAnsi="Times New Roman" w:cs="Times New Roman"/>
          <w:b/>
          <w:bCs/>
          <w:color w:val="000000"/>
          <w:kern w:val="36"/>
          <w:sz w:val="24"/>
          <w:szCs w:val="24"/>
          <w:shd w:val="clear" w:color="auto" w:fill="FFFFFF"/>
          <w:lang w:eastAsia="uk-UA"/>
        </w:rPr>
        <w:t>та/або клінічний психолог</w:t>
      </w:r>
      <w:r w:rsidRPr="00026C3C">
        <w:rPr>
          <w:rFonts w:ascii="Times New Roman" w:eastAsia="Times New Roman" w:hAnsi="Times New Roman" w:cs="Times New Roman"/>
          <w:color w:val="000000"/>
          <w:kern w:val="36"/>
          <w:sz w:val="24"/>
          <w:szCs w:val="24"/>
          <w:shd w:val="clear" w:color="auto" w:fill="FFFFFF"/>
          <w:lang w:eastAsia="uk-UA"/>
        </w:rPr>
        <w:t xml:space="preserve"> – щонайменше одна особа із зазначеного переліку, яка працює за основним місцем роботи в цього надавача медичних послуг або за сумісництвом. </w:t>
      </w:r>
    </w:p>
    <w:p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 </w:t>
      </w:r>
    </w:p>
    <w:p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Вимоги до переліку обладнання:</w:t>
      </w:r>
    </w:p>
    <w:p w:rsidR="001E5C09" w:rsidRPr="009E1949" w:rsidRDefault="001E5C09" w:rsidP="001E5C09">
      <w:pPr>
        <w:shd w:val="clear" w:color="auto" w:fill="FFFFFF"/>
        <w:spacing w:before="240" w:after="240" w:line="240" w:lineRule="auto"/>
        <w:ind w:left="1060" w:hanging="360"/>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color w:val="000000"/>
          <w:kern w:val="36"/>
          <w:sz w:val="24"/>
          <w:szCs w:val="24"/>
          <w:shd w:val="clear" w:color="auto" w:fill="FFFFFF"/>
          <w:lang w:eastAsia="uk-UA"/>
        </w:rPr>
        <w:t>1.</w:t>
      </w:r>
      <w:r w:rsidRPr="009E1949">
        <w:rPr>
          <w:rFonts w:ascii="Times New Roman" w:eastAsia="Times New Roman" w:hAnsi="Times New Roman" w:cs="Times New Roman"/>
          <w:color w:val="000000"/>
          <w:kern w:val="36"/>
          <w:sz w:val="14"/>
          <w:szCs w:val="14"/>
          <w:shd w:val="clear" w:color="auto" w:fill="FFFFFF"/>
          <w:lang w:eastAsia="uk-UA"/>
        </w:rPr>
        <w:t xml:space="preserve">  </w:t>
      </w:r>
      <w:r w:rsidRPr="009E1949">
        <w:rPr>
          <w:rFonts w:ascii="Times New Roman" w:eastAsia="Times New Roman" w:hAnsi="Times New Roman" w:cs="Times New Roman"/>
          <w:color w:val="000000"/>
          <w:kern w:val="36"/>
          <w:sz w:val="14"/>
          <w:szCs w:val="14"/>
          <w:shd w:val="clear" w:color="auto" w:fill="FFFFFF"/>
          <w:lang w:eastAsia="uk-UA"/>
        </w:rPr>
        <w:tab/>
      </w:r>
      <w:r w:rsidRPr="009E1949">
        <w:rPr>
          <w:rFonts w:ascii="Times New Roman" w:eastAsia="Times New Roman" w:hAnsi="Times New Roman" w:cs="Times New Roman"/>
          <w:color w:val="000000"/>
          <w:kern w:val="36"/>
          <w:sz w:val="24"/>
          <w:szCs w:val="24"/>
          <w:shd w:val="clear" w:color="auto" w:fill="FFFFFF"/>
          <w:lang w:eastAsia="uk-UA"/>
        </w:rPr>
        <w:t>У надавача медичних послуг:</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наявність транспортного засобу для забезпечення </w:t>
      </w:r>
      <w:proofErr w:type="spellStart"/>
      <w:r w:rsidRPr="00026C3C">
        <w:rPr>
          <w:rFonts w:ascii="Times New Roman" w:eastAsia="Times New Roman" w:hAnsi="Times New Roman" w:cs="Times New Roman"/>
          <w:color w:val="000000"/>
          <w:kern w:val="36"/>
          <w:sz w:val="24"/>
          <w:szCs w:val="24"/>
          <w:shd w:val="clear" w:color="auto" w:fill="FFFFFF"/>
          <w:lang w:eastAsia="uk-UA"/>
        </w:rPr>
        <w:t>доїзду</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до пацієнтів;</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proofErr w:type="spellStart"/>
      <w:r w:rsidRPr="00026C3C">
        <w:rPr>
          <w:rFonts w:ascii="Times New Roman" w:eastAsia="Times New Roman" w:hAnsi="Times New Roman" w:cs="Times New Roman"/>
          <w:color w:val="000000"/>
          <w:kern w:val="36"/>
          <w:sz w:val="24"/>
          <w:szCs w:val="24"/>
          <w:shd w:val="clear" w:color="auto" w:fill="FFFFFF"/>
          <w:lang w:eastAsia="uk-UA"/>
        </w:rPr>
        <w:t>пульсоксиметр</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 щонайменше 4;</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апарат для CPAP-терапії;</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b/>
          <w:bCs/>
          <w:color w:val="000000"/>
          <w:kern w:val="36"/>
          <w:sz w:val="24"/>
          <w:szCs w:val="24"/>
          <w:shd w:val="clear" w:color="auto" w:fill="FFFFFF"/>
          <w:lang w:eastAsia="uk-UA"/>
        </w:rPr>
        <w:t xml:space="preserve">набір </w:t>
      </w:r>
      <w:proofErr w:type="spellStart"/>
      <w:r w:rsidRPr="00026C3C">
        <w:rPr>
          <w:rFonts w:ascii="Times New Roman" w:eastAsia="Times New Roman" w:hAnsi="Times New Roman" w:cs="Times New Roman"/>
          <w:b/>
          <w:bCs/>
          <w:color w:val="000000"/>
          <w:kern w:val="36"/>
          <w:sz w:val="24"/>
          <w:szCs w:val="24"/>
          <w:shd w:val="clear" w:color="auto" w:fill="FFFFFF"/>
          <w:lang w:eastAsia="uk-UA"/>
        </w:rPr>
        <w:t>назо-</w:t>
      </w:r>
      <w:proofErr w:type="spellEnd"/>
      <w:r w:rsidRPr="00026C3C">
        <w:rPr>
          <w:rFonts w:ascii="Times New Roman" w:eastAsia="Times New Roman" w:hAnsi="Times New Roman" w:cs="Times New Roman"/>
          <w:b/>
          <w:bCs/>
          <w:color w:val="000000"/>
          <w:kern w:val="36"/>
          <w:sz w:val="24"/>
          <w:szCs w:val="24"/>
          <w:shd w:val="clear" w:color="auto" w:fill="FFFFFF"/>
          <w:lang w:eastAsia="uk-UA"/>
        </w:rPr>
        <w:t xml:space="preserve">, </w:t>
      </w:r>
      <w:proofErr w:type="spellStart"/>
      <w:r w:rsidRPr="00026C3C">
        <w:rPr>
          <w:rFonts w:ascii="Times New Roman" w:eastAsia="Times New Roman" w:hAnsi="Times New Roman" w:cs="Times New Roman"/>
          <w:b/>
          <w:bCs/>
          <w:color w:val="000000"/>
          <w:kern w:val="36"/>
          <w:sz w:val="24"/>
          <w:szCs w:val="24"/>
          <w:shd w:val="clear" w:color="auto" w:fill="FFFFFF"/>
          <w:lang w:eastAsia="uk-UA"/>
        </w:rPr>
        <w:t>орофарингеальних</w:t>
      </w:r>
      <w:proofErr w:type="spellEnd"/>
      <w:r w:rsidRPr="00026C3C">
        <w:rPr>
          <w:rFonts w:ascii="Times New Roman" w:eastAsia="Times New Roman" w:hAnsi="Times New Roman" w:cs="Times New Roman"/>
          <w:b/>
          <w:bCs/>
          <w:color w:val="000000"/>
          <w:kern w:val="36"/>
          <w:sz w:val="24"/>
          <w:szCs w:val="24"/>
          <w:shd w:val="clear" w:color="auto" w:fill="FFFFFF"/>
          <w:lang w:eastAsia="uk-UA"/>
        </w:rPr>
        <w:t xml:space="preserve"> повітроводів різних розмірів;</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комплект масок для CPAP-терапії (дорослі/дитячі);</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комплект назальних </w:t>
      </w:r>
      <w:proofErr w:type="spellStart"/>
      <w:r w:rsidRPr="00026C3C">
        <w:rPr>
          <w:rFonts w:ascii="Times New Roman" w:eastAsia="Times New Roman" w:hAnsi="Times New Roman" w:cs="Times New Roman"/>
          <w:color w:val="000000"/>
          <w:kern w:val="36"/>
          <w:sz w:val="24"/>
          <w:szCs w:val="24"/>
          <w:shd w:val="clear" w:color="auto" w:fill="FFFFFF"/>
          <w:lang w:eastAsia="uk-UA"/>
        </w:rPr>
        <w:t>канюль</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(дорослі, дитячі); </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кисневий концентратор – щонайменше 4;</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аспіратор (відсмоктувач) – щонайменше 2;</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електрокардіограф багатоканальний портативний;</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автоматичний дозатор лікувальних речовин – щонайменше 2;</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 xml:space="preserve">штатив для </w:t>
      </w:r>
      <w:proofErr w:type="spellStart"/>
      <w:r w:rsidRPr="00026C3C">
        <w:rPr>
          <w:rFonts w:ascii="Times New Roman" w:eastAsia="Times New Roman" w:hAnsi="Times New Roman" w:cs="Times New Roman"/>
          <w:color w:val="000000"/>
          <w:kern w:val="36"/>
          <w:sz w:val="24"/>
          <w:szCs w:val="24"/>
          <w:shd w:val="clear" w:color="auto" w:fill="FFFFFF"/>
          <w:lang w:eastAsia="uk-UA"/>
        </w:rPr>
        <w:t>інфузій</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(крапельниць) – щонайменше 2;</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сумка-органайзер лікарська – щонайменше 2;</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сумка-холодильник – щонайменше 2;</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набор хірургічних інструментів для обробки ран та пролежнів;</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proofErr w:type="spellStart"/>
      <w:r w:rsidRPr="00026C3C">
        <w:rPr>
          <w:rFonts w:ascii="Times New Roman" w:eastAsia="Times New Roman" w:hAnsi="Times New Roman" w:cs="Times New Roman"/>
          <w:color w:val="000000"/>
          <w:kern w:val="36"/>
          <w:sz w:val="24"/>
          <w:szCs w:val="24"/>
          <w:shd w:val="clear" w:color="auto" w:fill="FFFFFF"/>
          <w:lang w:eastAsia="uk-UA"/>
        </w:rPr>
        <w:t>глюкометр</w:t>
      </w:r>
      <w:proofErr w:type="spellEnd"/>
      <w:r w:rsidRPr="00026C3C">
        <w:rPr>
          <w:rFonts w:ascii="Times New Roman" w:eastAsia="Times New Roman" w:hAnsi="Times New Roman" w:cs="Times New Roman"/>
          <w:color w:val="000000"/>
          <w:kern w:val="36"/>
          <w:sz w:val="24"/>
          <w:szCs w:val="24"/>
          <w:shd w:val="clear" w:color="auto" w:fill="FFFFFF"/>
          <w:lang w:eastAsia="uk-UA"/>
        </w:rPr>
        <w:t xml:space="preserve"> – щонайменше 4;</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тонометр та/або тонометр педіатричний з манжетками для дітей різного віку – щонайменше 4;</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термометр безконтактний – щонайменше 4;</w:t>
      </w:r>
    </w:p>
    <w:p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мішок ручної вентиляції легенів;</w:t>
      </w:r>
    </w:p>
    <w:p w:rsidR="001E5C09" w:rsidRPr="00532918"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rPr>
      </w:pPr>
      <w:r w:rsidRPr="00026C3C">
        <w:rPr>
          <w:rFonts w:ascii="Times New Roman" w:eastAsia="Times New Roman" w:hAnsi="Times New Roman" w:cs="Times New Roman"/>
          <w:color w:val="000000"/>
          <w:kern w:val="36"/>
          <w:sz w:val="24"/>
          <w:szCs w:val="24"/>
          <w:shd w:val="clear" w:color="auto" w:fill="FFFFFF"/>
          <w:lang w:eastAsia="uk-UA"/>
        </w:rPr>
        <w:t>аптечка для надання невідкладної допомоги</w:t>
      </w:r>
      <w:r>
        <w:rPr>
          <w:rFonts w:ascii="Times New Roman" w:eastAsia="Times New Roman" w:hAnsi="Times New Roman" w:cs="Times New Roman"/>
          <w:color w:val="000000"/>
          <w:kern w:val="36"/>
          <w:sz w:val="24"/>
          <w:szCs w:val="24"/>
          <w:shd w:val="clear" w:color="auto" w:fill="FFFFFF"/>
          <w:lang w:eastAsia="uk-UA"/>
        </w:rPr>
        <w:t>.</w:t>
      </w:r>
    </w:p>
    <w:p w:rsidR="001E5C09" w:rsidRDefault="001E5C09" w:rsidP="001E5C09">
      <w:pPr>
        <w:shd w:val="clear" w:color="auto" w:fill="FFFFFF"/>
        <w:spacing w:after="240" w:line="240" w:lineRule="auto"/>
        <w:jc w:val="both"/>
        <w:outlineLvl w:val="0"/>
        <w:rPr>
          <w:rFonts w:ascii="Times New Roman" w:eastAsia="Times New Roman" w:hAnsi="Times New Roman" w:cs="Times New Roman"/>
          <w:i/>
          <w:iCs/>
          <w:color w:val="000000"/>
          <w:kern w:val="36"/>
          <w:sz w:val="24"/>
          <w:szCs w:val="24"/>
          <w:shd w:val="clear" w:color="auto" w:fill="FFFFFF"/>
          <w:lang w:eastAsia="uk-UA"/>
        </w:rPr>
      </w:pPr>
    </w:p>
    <w:p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rPr>
      </w:pPr>
      <w:r w:rsidRPr="009E1949">
        <w:rPr>
          <w:rFonts w:ascii="Times New Roman" w:eastAsia="Times New Roman" w:hAnsi="Times New Roman" w:cs="Times New Roman"/>
          <w:i/>
          <w:iCs/>
          <w:color w:val="000000"/>
          <w:kern w:val="36"/>
          <w:sz w:val="24"/>
          <w:szCs w:val="24"/>
          <w:shd w:val="clear" w:color="auto" w:fill="FFFFFF"/>
          <w:lang w:eastAsia="uk-UA"/>
        </w:rPr>
        <w:t>Інші вимоги:</w:t>
      </w:r>
    </w:p>
    <w:p w:rsidR="001E5C09" w:rsidRPr="00C045EC" w:rsidRDefault="001E5C09" w:rsidP="001E5C09">
      <w:pPr>
        <w:pStyle w:val="a3"/>
        <w:numPr>
          <w:ilvl w:val="1"/>
          <w:numId w:val="7"/>
        </w:numPr>
        <w:shd w:val="clear" w:color="auto" w:fill="FFFFFF"/>
        <w:spacing w:before="240" w:after="0" w:line="240" w:lineRule="auto"/>
        <w:jc w:val="both"/>
        <w:outlineLvl w:val="0"/>
        <w:rPr>
          <w:rFonts w:ascii="Times New Roman" w:eastAsia="Times New Roman" w:hAnsi="Times New Roman" w:cs="Times New Roman"/>
          <w:b/>
          <w:bCs/>
          <w:kern w:val="36"/>
          <w:sz w:val="48"/>
          <w:szCs w:val="48"/>
          <w:lang w:eastAsia="uk-UA"/>
        </w:rPr>
      </w:pPr>
      <w:r w:rsidRPr="008A76EE">
        <w:rPr>
          <w:rFonts w:ascii="Times New Roman" w:eastAsia="Times New Roman" w:hAnsi="Times New Roman" w:cs="Times New Roman"/>
          <w:color w:val="000000"/>
          <w:kern w:val="36"/>
          <w:sz w:val="24"/>
          <w:szCs w:val="24"/>
          <w:shd w:val="clear" w:color="auto" w:fill="FFFFFF"/>
          <w:lang w:eastAsia="uk-UA"/>
        </w:rPr>
        <w:lastRenderedPageBreak/>
        <w:t>Наявність ліцензії на провадження господарської діяльності з медичної практики.</w:t>
      </w:r>
    </w:p>
    <w:p w:rsidR="001E5C09" w:rsidRPr="00C045EC" w:rsidRDefault="001E5C09" w:rsidP="001E5C09">
      <w:pPr>
        <w:pStyle w:val="a3"/>
        <w:numPr>
          <w:ilvl w:val="1"/>
          <w:numId w:val="7"/>
        </w:numPr>
        <w:shd w:val="clear" w:color="auto" w:fill="FFFFFF"/>
        <w:spacing w:before="240" w:after="0" w:line="240" w:lineRule="auto"/>
        <w:jc w:val="both"/>
        <w:outlineLvl w:val="0"/>
        <w:rPr>
          <w:rFonts w:ascii="Times New Roman" w:eastAsia="Times New Roman" w:hAnsi="Times New Roman" w:cs="Times New Roman"/>
          <w:b/>
          <w:bCs/>
          <w:kern w:val="36"/>
          <w:sz w:val="48"/>
          <w:szCs w:val="48"/>
          <w:lang w:eastAsia="uk-UA"/>
        </w:rPr>
      </w:pPr>
      <w:r w:rsidRPr="00C045EC">
        <w:rPr>
          <w:rFonts w:ascii="Times New Roman" w:eastAsia="Times New Roman" w:hAnsi="Times New Roman" w:cs="Times New Roman"/>
          <w:color w:val="000000"/>
          <w:kern w:val="0"/>
          <w:sz w:val="24"/>
          <w:szCs w:val="24"/>
          <w:shd w:val="clear" w:color="auto" w:fill="FFFFFF"/>
          <w:lang w:eastAsia="uk-UA"/>
        </w:rPr>
        <w:t>Наявність у ЗОЗ рецептурних бланків форми № 1 та № 3.</w:t>
      </w:r>
    </w:p>
    <w:p w:rsidR="001D3FDD" w:rsidRDefault="001D3FDD"/>
    <w:sectPr w:rsidR="001D3FDD" w:rsidSect="0075454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41C0"/>
    <w:multiLevelType w:val="multilevel"/>
    <w:tmpl w:val="E72ABCDA"/>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B6F5DBE"/>
    <w:multiLevelType w:val="multilevel"/>
    <w:tmpl w:val="EFA29AB0"/>
    <w:lvl w:ilvl="0">
      <w:start w:val="1"/>
      <w:numFmt w:val="lowerLetter"/>
      <w:lvlText w:val="%1."/>
      <w:lvlJc w:val="left"/>
      <w:pPr>
        <w:tabs>
          <w:tab w:val="num" w:pos="720"/>
        </w:tabs>
        <w:ind w:left="720" w:hanging="360"/>
      </w:pPr>
      <w:rPr>
        <w:rFonts w:ascii="Times New Roman" w:eastAsia="Times New Roman" w:hAnsi="Times New Roman" w:cs="Times New Roman"/>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379D6"/>
    <w:multiLevelType w:val="multilevel"/>
    <w:tmpl w:val="0EEA89F6"/>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b w:val="0"/>
        <w:bCs w:val="0"/>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4B901708"/>
    <w:multiLevelType w:val="multilevel"/>
    <w:tmpl w:val="932C8BB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C2497"/>
    <w:multiLevelType w:val="multilevel"/>
    <w:tmpl w:val="ED1CE526"/>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5A3E5425"/>
    <w:multiLevelType w:val="multilevel"/>
    <w:tmpl w:val="CF826688"/>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BFC57AE"/>
    <w:multiLevelType w:val="multilevel"/>
    <w:tmpl w:val="213A2506"/>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C09"/>
    <w:rsid w:val="001D3FDD"/>
    <w:rsid w:val="001E5C09"/>
    <w:rsid w:val="00754542"/>
    <w:rsid w:val="00E20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10398</Characters>
  <Application>Microsoft Office Word</Application>
  <DocSecurity>0</DocSecurity>
  <Lines>86</Lines>
  <Paragraphs>24</Paragraphs>
  <ScaleCrop>false</ScaleCrop>
  <Company>Microsoft</Company>
  <LinksUpToDate>false</LinksUpToDate>
  <CharactersWithSpaces>12198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Румянцев</dc:creator>
  <cp:lastModifiedBy>User</cp:lastModifiedBy>
  <cp:revision>2</cp:revision>
  <dcterms:created xsi:type="dcterms:W3CDTF">2025-08-11T10:11:00Z</dcterms:created>
  <dcterms:modified xsi:type="dcterms:W3CDTF">2025-08-11T10:11:00Z</dcterms:modified>
</cp:coreProperties>
</file>