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92" w:rsidRDefault="00986176" w:rsidP="00482B92">
      <w:pPr>
        <w:pStyle w:val="1"/>
        <w:spacing w:before="0" w:after="0"/>
        <w:ind w:left="567" w:firstLine="567"/>
        <w:jc w:val="center"/>
      </w:pPr>
      <w:r w:rsidRPr="004919CA">
        <w:rPr>
          <w:color w:val="000000"/>
          <w:sz w:val="24"/>
          <w:szCs w:val="24"/>
        </w:rPr>
        <w:t>МОБІЛЬНА ПАЛІАТИВНА МЕДИЧНА ДОПОМОГА ДОРОСЛИМ І ДІТЯМ</w:t>
      </w:r>
    </w:p>
    <w:p w:rsidR="00482B92" w:rsidRDefault="00482B92" w:rsidP="00482B92">
      <w:pPr>
        <w:pBdr>
          <w:top w:val="nil"/>
          <w:left w:val="nil"/>
          <w:bottom w:val="nil"/>
          <w:right w:val="nil"/>
          <w:between w:val="nil"/>
        </w:pBdr>
        <w:spacing w:after="20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Обсяг медичних послуг, який надавач зобов’язується надавати за договором відповідно до медичних потреб пацієнта/пацієнтки (специфікація)</w:t>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Координація та надання паліативної медичної допомоги пацієнту/пацієнтці (дорослим та дітям) за місцем його/її перебування, в тому числі зі створенням стаціонару вдома за потреби, та/або з використанням засобів телекомунікації у цілодобовому режимі.</w:t>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b/>
          <w:color w:val="000000"/>
          <w:sz w:val="24"/>
          <w:szCs w:val="24"/>
        </w:rPr>
      </w:pPr>
      <w:r w:rsidRPr="00482B92">
        <w:rPr>
          <w:rFonts w:ascii="Times New Roman" w:eastAsia="Times New Roman" w:hAnsi="Times New Roman" w:cs="Times New Roman"/>
          <w:color w:val="000000"/>
          <w:sz w:val="24"/>
          <w:szCs w:val="24"/>
          <w:highlight w:val="white"/>
        </w:rPr>
        <w:t>Проведення оцінки стану пацієнта/пацієнтки щодо відповідності його/її критеріям надання паліативної допомоги</w:t>
      </w:r>
      <w:r>
        <w:rPr>
          <w:rFonts w:ascii="Times New Roman" w:eastAsia="Times New Roman" w:hAnsi="Times New Roman" w:cs="Times New Roman"/>
          <w:color w:val="000000"/>
          <w:sz w:val="24"/>
          <w:szCs w:val="24"/>
          <w:highlight w:val="white"/>
        </w:rPr>
        <w:t xml:space="preserve"> та складання плану спостереження пацієнта/пацієнтки, який/яка потребує такої допомоги.</w:t>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Оцінка соматичного стану пацієнта/пацієнтки та виявлення порушень функцій життєво важливих органів і систем (за наявності) з подальшим переглядом плану спостереження пацієнта/пацієнтки за потреби.</w:t>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Оцінка психоемоційного стану пацієнта/пацієнтки та надання психологічної допомоги, застосування психотерапевтичних інтервенцій. </w:t>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Багатовимірна оцінка (за допомогою методів, що відповідають психосоматичним особливостям пацієнта/пацієнтки) хронічного больового синдрому та його запобігання, лікування і контроль (зокрема, призначення та виписка рецептів на наркотичні засоби, психотропні речовини та прекурсори, ненаркотичні знеболювальні препарати та проведення знеболення).</w:t>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Оцінка та корекція </w:t>
      </w:r>
      <w:proofErr w:type="spellStart"/>
      <w:r>
        <w:rPr>
          <w:rFonts w:ascii="Times New Roman" w:eastAsia="Times New Roman" w:hAnsi="Times New Roman" w:cs="Times New Roman"/>
          <w:color w:val="000000"/>
          <w:sz w:val="24"/>
          <w:szCs w:val="24"/>
          <w:highlight w:val="white"/>
        </w:rPr>
        <w:t>нутриційного</w:t>
      </w:r>
      <w:proofErr w:type="spellEnd"/>
      <w:r>
        <w:rPr>
          <w:rFonts w:ascii="Times New Roman" w:eastAsia="Times New Roman" w:hAnsi="Times New Roman" w:cs="Times New Roman"/>
          <w:color w:val="000000"/>
          <w:sz w:val="24"/>
          <w:szCs w:val="24"/>
          <w:highlight w:val="white"/>
        </w:rPr>
        <w:t xml:space="preserve"> статусу.</w:t>
      </w:r>
      <w:r>
        <w:rPr>
          <w:rFonts w:ascii="Times New Roman" w:eastAsia="Times New Roman" w:hAnsi="Times New Roman" w:cs="Times New Roman"/>
          <w:color w:val="000000"/>
          <w:sz w:val="24"/>
          <w:szCs w:val="24"/>
          <w:highlight w:val="white"/>
        </w:rPr>
        <w:tab/>
      </w:r>
    </w:p>
    <w:p w:rsidR="00482B92" w:rsidRDefault="00482B92" w:rsidP="00482B92">
      <w:pPr>
        <w:numPr>
          <w:ilvl w:val="0"/>
          <w:numId w:val="7"/>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Забір, транспортування біологічного матеріалу до лабораторії </w:t>
      </w:r>
      <w:r>
        <w:rPr>
          <w:rFonts w:ascii="Times New Roman" w:eastAsia="Times New Roman" w:hAnsi="Times New Roman" w:cs="Times New Roman"/>
          <w:color w:val="000000"/>
          <w:sz w:val="24"/>
          <w:szCs w:val="24"/>
        </w:rPr>
        <w:t>закладу охорони здоров’я (ЗОЗ)</w:t>
      </w:r>
      <w:r>
        <w:rPr>
          <w:rFonts w:ascii="Times New Roman" w:eastAsia="Times New Roman" w:hAnsi="Times New Roman" w:cs="Times New Roman"/>
          <w:color w:val="000000"/>
          <w:sz w:val="24"/>
          <w:szCs w:val="24"/>
          <w:highlight w:val="white"/>
        </w:rPr>
        <w:t xml:space="preserve"> або ЗОЗ, з яким укладено договір підряду, та проведення необхідних лабораторних досліджень, зокрема:</w:t>
      </w:r>
    </w:p>
    <w:p w:rsidR="00482B92" w:rsidRDefault="00482B92" w:rsidP="00482B92">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розгорнутий клінічний аналіз крові;</w:t>
      </w:r>
    </w:p>
    <w:p w:rsidR="00482B92" w:rsidRDefault="00482B92" w:rsidP="00482B92">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sz w:val="24"/>
          <w:szCs w:val="24"/>
          <w:highlight w:val="white"/>
        </w:rPr>
        <w:t>аспартатамінотрансфераза</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АсАТ</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аланінамінотрансфераза</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АлАТ</w:t>
      </w:r>
      <w:proofErr w:type="spellEnd"/>
      <w:r>
        <w:rPr>
          <w:rFonts w:ascii="Times New Roman" w:eastAsia="Times New Roman" w:hAnsi="Times New Roman" w:cs="Times New Roman"/>
          <w:color w:val="000000"/>
          <w:sz w:val="24"/>
          <w:szCs w:val="24"/>
          <w:highlight w:val="white"/>
        </w:rPr>
        <w:t>), білірубін і його фракції (загальний, прямий, непрямий), креатинін, сечовина, сечова кислота); </w:t>
      </w:r>
    </w:p>
    <w:p w:rsidR="00482B92" w:rsidRDefault="00482B92" w:rsidP="00482B92">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міжнародне нормалізоване відношення (МНВ);</w:t>
      </w:r>
    </w:p>
    <w:p w:rsidR="00482B92" w:rsidRDefault="00482B92" w:rsidP="00482B92">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глюкоза в цільній крові;</w:t>
      </w:r>
    </w:p>
    <w:p w:rsidR="00482B92" w:rsidRDefault="00482B92" w:rsidP="00482B92">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загальний аналіз сечі;</w:t>
      </w:r>
    </w:p>
    <w:p w:rsidR="00482B92" w:rsidRDefault="00482B92" w:rsidP="00482B92">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кал на приховану кров.</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Видача направлення та/або забір, транспортування біологічних матеріалів для проведення інших лабораторних досліджень відповідно до галузевих стандартів.</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Проведення необхідних інструментальних обстежень за місцем перебування пацієнта/пацієнтки (за можливості) та/або у ЗОЗ, на умовах оренди, підряду та інших умов  користування відповідного обладнання.</w:t>
      </w:r>
      <w:r>
        <w:rPr>
          <w:rFonts w:ascii="Times New Roman" w:eastAsia="Times New Roman" w:hAnsi="Times New Roman" w:cs="Times New Roman"/>
          <w:color w:val="000000"/>
          <w:sz w:val="24"/>
          <w:szCs w:val="24"/>
        </w:rPr>
        <w:t> </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контроль симптоматичної терапії та догляду.</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Визначення показів для кисневої підтримки та організація її забезпечення за місцем перебування пацієнта/пацієнтки. </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Спостереження та контроль за пацієнтом/пацієнткою, який/яка перебуває вдома на кисневій терапії та/або респіраторній підтримці.</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Оцінка та визначення потреб пацієнта/пацієнтки в </w:t>
      </w:r>
      <w:proofErr w:type="spellStart"/>
      <w:r>
        <w:rPr>
          <w:rFonts w:ascii="Times New Roman" w:eastAsia="Times New Roman" w:hAnsi="Times New Roman" w:cs="Times New Roman"/>
          <w:color w:val="000000"/>
          <w:sz w:val="24"/>
          <w:szCs w:val="24"/>
        </w:rPr>
        <w:t>асистивних</w:t>
      </w:r>
      <w:proofErr w:type="spellEnd"/>
      <w:r>
        <w:rPr>
          <w:rFonts w:ascii="Times New Roman" w:eastAsia="Times New Roman" w:hAnsi="Times New Roman" w:cs="Times New Roman"/>
          <w:color w:val="000000"/>
          <w:sz w:val="24"/>
          <w:szCs w:val="24"/>
        </w:rPr>
        <w:t xml:space="preserve"> засобах для мобільності (можливості пересування пацієнта/пацієнтки та здійснення туалету). </w:t>
      </w:r>
    </w:p>
    <w:p w:rsidR="00482B92" w:rsidRP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лікарськими засобами відповідно до Національного переліку основних лікарських засобів, у т.ч. наркотичними засобами (через виписку рецептів), медичними виробами та розхідними матеріалами </w:t>
      </w:r>
      <w:r w:rsidRPr="00482B92">
        <w:rPr>
          <w:rFonts w:ascii="Times New Roman" w:eastAsia="Times New Roman" w:hAnsi="Times New Roman" w:cs="Times New Roman"/>
          <w:color w:val="000000"/>
          <w:sz w:val="24"/>
          <w:szCs w:val="24"/>
        </w:rPr>
        <w:t xml:space="preserve">під час візиту команди до </w:t>
      </w:r>
      <w:r w:rsidRPr="00482B92">
        <w:rPr>
          <w:rFonts w:ascii="Times New Roman" w:eastAsia="Times New Roman" w:hAnsi="Times New Roman" w:cs="Times New Roman"/>
          <w:color w:val="000000"/>
          <w:sz w:val="24"/>
          <w:szCs w:val="24"/>
          <w:highlight w:val="white"/>
        </w:rPr>
        <w:t>пацієнта/пацієнтки</w:t>
      </w:r>
      <w:r w:rsidRPr="00482B92">
        <w:rPr>
          <w:rFonts w:ascii="Times New Roman" w:eastAsia="Times New Roman" w:hAnsi="Times New Roman" w:cs="Times New Roman"/>
          <w:color w:val="000000"/>
          <w:sz w:val="24"/>
          <w:szCs w:val="24"/>
        </w:rPr>
        <w:t xml:space="preserve"> за місцем його/її перебування.</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w:t>
      </w:r>
      <w:r>
        <w:rPr>
          <w:rFonts w:ascii="Times New Roman" w:eastAsia="Times New Roman" w:hAnsi="Times New Roman" w:cs="Times New Roman"/>
          <w:color w:val="000000"/>
          <w:sz w:val="24"/>
          <w:szCs w:val="24"/>
          <w:highlight w:val="white"/>
        </w:rPr>
        <w:t xml:space="preserve">ня </w:t>
      </w:r>
      <w:r>
        <w:rPr>
          <w:rFonts w:ascii="Times New Roman" w:eastAsia="Times New Roman" w:hAnsi="Times New Roman" w:cs="Times New Roman"/>
          <w:color w:val="000000"/>
          <w:sz w:val="24"/>
          <w:szCs w:val="24"/>
        </w:rPr>
        <w:t>пацієнта/пацієнтки</w:t>
      </w:r>
      <w:r>
        <w:rPr>
          <w:rFonts w:ascii="Times New Roman" w:eastAsia="Times New Roman" w:hAnsi="Times New Roman" w:cs="Times New Roman"/>
          <w:color w:val="000000"/>
          <w:sz w:val="24"/>
          <w:szCs w:val="24"/>
          <w:highlight w:val="white"/>
        </w:rPr>
        <w:t xml:space="preserve"> для отримання спеціалізованоїмедичної допомоги з урахуванням згоди пацієнта/пацієнтки та його/її законних представників за потреби.</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Надання невідкладної медичної допомоги пацієнту/пацієнтці при виникненні станів, що загрожують життю під час відвідування, а також за потреби виклик бригади </w:t>
      </w:r>
      <w:r>
        <w:rPr>
          <w:rFonts w:ascii="Times New Roman" w:eastAsia="Times New Roman" w:hAnsi="Times New Roman" w:cs="Times New Roman"/>
          <w:color w:val="000000"/>
          <w:sz w:val="24"/>
          <w:szCs w:val="24"/>
        </w:rPr>
        <w:lastRenderedPageBreak/>
        <w:t>екстреної (швидкої) медичної допомоги та надання невідкладної медичної допомоги до її прибуття.</w:t>
      </w:r>
    </w:p>
    <w:p w:rsidR="00482B92" w:rsidRDefault="00482B92" w:rsidP="00482B92">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highlight w:val="white"/>
        </w:rPr>
        <w:t>вчання членів родин пацієнта/пацієнтки (законних представників та осіб, які здійснюють догляд) навичкам догляду за паліативними пацієнтами/пацієнтками.</w:t>
      </w:r>
    </w:p>
    <w:p w:rsidR="00482B92" w:rsidRDefault="00482B92" w:rsidP="00482B92"/>
    <w:p w:rsidR="00482B92" w:rsidRDefault="00986176" w:rsidP="00482B92">
      <w:pPr>
        <w:pBdr>
          <w:top w:val="nil"/>
          <w:left w:val="nil"/>
          <w:bottom w:val="nil"/>
          <w:right w:val="nil"/>
          <w:between w:val="nil"/>
        </w:pBdr>
        <w:spacing w:after="0" w:line="240" w:lineRule="auto"/>
        <w:ind w:left="709"/>
        <w:jc w:val="center"/>
        <w:rPr>
          <w:rFonts w:ascii="Times New Roman" w:eastAsia="Times New Roman" w:hAnsi="Times New Roman" w:cs="Times New Roman"/>
          <w:color w:val="000000"/>
          <w:sz w:val="24"/>
          <w:szCs w:val="24"/>
        </w:rPr>
      </w:pPr>
      <w:r w:rsidRPr="004919CA">
        <w:rPr>
          <w:rFonts w:ascii="Times New Roman" w:eastAsia="Times New Roman" w:hAnsi="Times New Roman" w:cs="Times New Roman"/>
          <w:b/>
          <w:bCs/>
          <w:color w:val="000000"/>
          <w:kern w:val="36"/>
          <w:sz w:val="24"/>
          <w:szCs w:val="24"/>
        </w:rPr>
        <w:t>МОБІЛЬНА ПАЛІАТИВНА МЕДИЧНА ДОПОМОГА ДОРОСЛИМ І ДІТЯМ</w:t>
      </w:r>
      <w:bookmarkStart w:id="0" w:name="_GoBack"/>
      <w:bookmarkEnd w:id="0"/>
    </w:p>
    <w:p w:rsidR="00482B92" w:rsidRDefault="00482B92" w:rsidP="00482B92"/>
    <w:p w:rsidR="00482B92" w:rsidRDefault="00482B92" w:rsidP="00482B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Умови закупівлі медичних послуг</w:t>
      </w:r>
    </w:p>
    <w:p w:rsidR="00482B92" w:rsidRDefault="00482B92" w:rsidP="00482B92"/>
    <w:p w:rsidR="00482B92" w:rsidRDefault="00482B92" w:rsidP="00482B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Умови надання послуги</w:t>
      </w:r>
      <w:r>
        <w:rPr>
          <w:rFonts w:ascii="Times New Roman" w:eastAsia="Times New Roman" w:hAnsi="Times New Roman" w:cs="Times New Roman"/>
          <w:color w:val="000000"/>
          <w:sz w:val="24"/>
          <w:szCs w:val="24"/>
          <w:highlight w:val="white"/>
        </w:rPr>
        <w:t>: за місцем перебування пацієнта/пацієнтки та з використанням засобів телекомунікації.</w:t>
      </w:r>
    </w:p>
    <w:p w:rsidR="00482B92" w:rsidRDefault="00482B92" w:rsidP="00482B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Підстави надання послуги:</w:t>
      </w:r>
      <w:r>
        <w:rPr>
          <w:rFonts w:ascii="Times New Roman" w:eastAsia="Times New Roman" w:hAnsi="Times New Roman" w:cs="Times New Roman"/>
          <w:color w:val="000000"/>
          <w:sz w:val="24"/>
          <w:szCs w:val="24"/>
          <w:highlight w:val="white"/>
        </w:rPr>
        <w:t> </w:t>
      </w:r>
    </w:p>
    <w:p w:rsidR="00482B92" w:rsidRDefault="00482B92" w:rsidP="00482B92">
      <w:pPr>
        <w:numPr>
          <w:ilvl w:val="0"/>
          <w:numId w:val="8"/>
        </w:numPr>
        <w:pBdr>
          <w:top w:val="nil"/>
          <w:left w:val="nil"/>
          <w:bottom w:val="nil"/>
          <w:right w:val="nil"/>
          <w:between w:val="nil"/>
        </w:pBdr>
        <w:shd w:val="clear" w:color="auto" w:fill="FFFFFF"/>
        <w:spacing w:after="0" w:line="240" w:lineRule="auto"/>
        <w:ind w:left="10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лікаря з надання ПМД, якого обрано за декларацією про вибір лікаря</w:t>
      </w:r>
      <w:r>
        <w:rPr>
          <w:rFonts w:ascii="Times New Roman" w:eastAsia="Times New Roman" w:hAnsi="Times New Roman" w:cs="Times New Roman"/>
          <w:color w:val="000000"/>
          <w:sz w:val="24"/>
          <w:szCs w:val="24"/>
          <w:highlight w:val="white"/>
        </w:rPr>
        <w:t>;</w:t>
      </w:r>
    </w:p>
    <w:p w:rsidR="00482B92" w:rsidRDefault="00482B92" w:rsidP="00482B92">
      <w:pPr>
        <w:numPr>
          <w:ilvl w:val="0"/>
          <w:numId w:val="8"/>
        </w:numPr>
        <w:pBdr>
          <w:top w:val="nil"/>
          <w:left w:val="nil"/>
          <w:bottom w:val="nil"/>
          <w:right w:val="nil"/>
          <w:between w:val="nil"/>
        </w:pBdr>
        <w:shd w:val="clear" w:color="auto" w:fill="FFFFFF"/>
        <w:spacing w:after="0" w:line="240" w:lineRule="auto"/>
        <w:ind w:left="10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направлення лікуючого лікаря;</w:t>
      </w:r>
    </w:p>
    <w:p w:rsidR="00482B92" w:rsidRDefault="00482B92" w:rsidP="00482B92">
      <w:pPr>
        <w:numPr>
          <w:ilvl w:val="0"/>
          <w:numId w:val="8"/>
        </w:numPr>
        <w:pBdr>
          <w:top w:val="nil"/>
          <w:left w:val="nil"/>
          <w:bottom w:val="nil"/>
          <w:right w:val="nil"/>
          <w:between w:val="nil"/>
        </w:pBdr>
        <w:shd w:val="clear" w:color="auto" w:fill="FFFFFF"/>
        <w:spacing w:after="0" w:line="240" w:lineRule="auto"/>
        <w:ind w:left="10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переведення з іншого ЗОЗ/клінічного підрозділу ЗОЗ під нагляд спеціалістів паліативної служби.</w:t>
      </w:r>
    </w:p>
    <w:p w:rsidR="00482B92" w:rsidRDefault="00482B92" w:rsidP="00482B92"/>
    <w:p w:rsidR="00482B92" w:rsidRDefault="00482B92" w:rsidP="00482B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організації надання послуги:</w:t>
      </w:r>
    </w:p>
    <w:p w:rsidR="00482B92" w:rsidRDefault="00482B92" w:rsidP="00482B92">
      <w:pPr>
        <w:numPr>
          <w:ilvl w:val="0"/>
          <w:numId w:val="9"/>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Pr>
          <w:rFonts w:ascii="Times New Roman" w:eastAsia="Times New Roman" w:hAnsi="Times New Roman" w:cs="Times New Roman"/>
          <w:color w:val="000000"/>
          <w:sz w:val="24"/>
          <w:szCs w:val="24"/>
          <w:highlight w:val="white"/>
        </w:rPr>
        <w:t>куративного</w:t>
      </w:r>
      <w:proofErr w:type="spellEnd"/>
      <w:r>
        <w:rPr>
          <w:rFonts w:ascii="Times New Roman" w:eastAsia="Times New Roman" w:hAnsi="Times New Roman" w:cs="Times New Roman"/>
          <w:color w:val="000000"/>
          <w:sz w:val="24"/>
          <w:szCs w:val="24"/>
          <w:highlight w:val="white"/>
        </w:rPr>
        <w:t xml:space="preserve"> лікування та паліативної допомоги.</w:t>
      </w:r>
    </w:p>
    <w:p w:rsidR="00482B92" w:rsidRDefault="00482B92" w:rsidP="00482B92">
      <w:pPr>
        <w:numPr>
          <w:ilvl w:val="0"/>
          <w:numId w:val="9"/>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Наявність створеної за наказом керівника </w:t>
      </w:r>
      <w:proofErr w:type="spellStart"/>
      <w:r>
        <w:rPr>
          <w:rFonts w:ascii="Times New Roman" w:eastAsia="Times New Roman" w:hAnsi="Times New Roman" w:cs="Times New Roman"/>
          <w:color w:val="000000"/>
          <w:sz w:val="24"/>
          <w:szCs w:val="24"/>
          <w:highlight w:val="white"/>
        </w:rPr>
        <w:t>ЗОЗ</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мультидисциплінарної</w:t>
      </w:r>
      <w:proofErr w:type="spellEnd"/>
      <w:r>
        <w:rPr>
          <w:rFonts w:ascii="Times New Roman" w:eastAsia="Times New Roman" w:hAnsi="Times New Roman" w:cs="Times New Roman"/>
          <w:color w:val="000000"/>
          <w:sz w:val="24"/>
          <w:szCs w:val="24"/>
          <w:highlight w:val="white"/>
        </w:rPr>
        <w:t xml:space="preserve"> команди для надання послуг паліативної допомоги.</w:t>
      </w:r>
    </w:p>
    <w:p w:rsidR="00482B92" w:rsidRDefault="00482B92" w:rsidP="00482B92">
      <w:pPr>
        <w:numPr>
          <w:ilvl w:val="0"/>
          <w:numId w:val="9"/>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проведення лабораторних досліджень, визначених специфікаціями, у ЗОЗ, </w:t>
      </w:r>
      <w:r>
        <w:rPr>
          <w:rFonts w:ascii="Times New Roman" w:eastAsia="Times New Roman" w:hAnsi="Times New Roman" w:cs="Times New Roman"/>
          <w:color w:val="000000"/>
          <w:sz w:val="24"/>
          <w:szCs w:val="24"/>
        </w:rPr>
        <w:t xml:space="preserve">на умовах договору </w:t>
      </w:r>
      <w:r>
        <w:rPr>
          <w:rFonts w:ascii="Times New Roman" w:eastAsia="Times New Roman" w:hAnsi="Times New Roman" w:cs="Times New Roman"/>
          <w:color w:val="000000"/>
          <w:sz w:val="24"/>
          <w:szCs w:val="24"/>
          <w:highlight w:val="white"/>
        </w:rPr>
        <w:t>оренди, підряду та інших умов користування.</w:t>
      </w:r>
    </w:p>
    <w:p w:rsidR="00482B92" w:rsidRDefault="00482B92" w:rsidP="00482B92">
      <w:pPr>
        <w:numPr>
          <w:ilvl w:val="0"/>
          <w:numId w:val="9"/>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проведення інструментальних обстежень за місцем перебування пацієнта/пацієнтки (за можливості) та/або у ЗОЗ, на умовах оренди, підряду та інших умов  користування відповідного обладнання у ЗОЗ.</w:t>
      </w:r>
    </w:p>
    <w:p w:rsidR="00482B92" w:rsidRDefault="00482B92" w:rsidP="00482B92">
      <w:pPr>
        <w:numPr>
          <w:ilvl w:val="0"/>
          <w:numId w:val="9"/>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затвердженого маршруту пацієнтів щодо їх госпіталізації  до відповідного відділення або  іншого відділення ЗОЗ для надання паліативної та/або  медичної допомоги за іншими напрямами (за потреби) .</w:t>
      </w:r>
    </w:p>
    <w:p w:rsidR="00482B92" w:rsidRDefault="00482B92" w:rsidP="00482B92">
      <w:pPr>
        <w:numPr>
          <w:ilvl w:val="0"/>
          <w:numId w:val="9"/>
        </w:numPr>
        <w:pBdr>
          <w:top w:val="nil"/>
          <w:left w:val="nil"/>
          <w:bottom w:val="nil"/>
          <w:right w:val="nil"/>
          <w:between w:val="nil"/>
        </w:pBdr>
        <w:shd w:val="clear" w:color="auto" w:fill="FFFFFF"/>
        <w:spacing w:after="0" w:line="240" w:lineRule="auto"/>
        <w:ind w:left="10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Забезпечення постійного контакту з пацієнтами:</w:t>
      </w:r>
    </w:p>
    <w:p w:rsidR="00482B92" w:rsidRDefault="00482B92" w:rsidP="00482B92">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мінімальна кількість взаємодій за допомогою засобів телекомунікації – не менше 1 разу на тиждень із внесенням відповідного запису в електронній системі охорони здоров’я (ЕСОЗ);</w:t>
      </w:r>
    </w:p>
    <w:p w:rsidR="00482B92" w:rsidRDefault="00482B92" w:rsidP="00482B92">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мінімальна кількість відвідувань – не менше ніж 1 раз на місяць;</w:t>
      </w:r>
    </w:p>
    <w:p w:rsidR="00482B92" w:rsidRDefault="00482B92" w:rsidP="00482B92">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відвідування пацієнтів упродовж 72 годин після виписки зі стаціонарного лікування.</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 </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 xml:space="preserve">Наявність транспортного засобу для забезпечення </w:t>
      </w:r>
      <w:proofErr w:type="spellStart"/>
      <w:r>
        <w:rPr>
          <w:rFonts w:ascii="Times New Roman" w:eastAsia="Times New Roman" w:hAnsi="Times New Roman" w:cs="Times New Roman"/>
          <w:color w:val="000000"/>
          <w:sz w:val="24"/>
          <w:szCs w:val="24"/>
          <w:highlight w:val="white"/>
        </w:rPr>
        <w:t>доїзду</w:t>
      </w:r>
      <w:proofErr w:type="spellEnd"/>
      <w:r>
        <w:rPr>
          <w:rFonts w:ascii="Times New Roman" w:eastAsia="Times New Roman" w:hAnsi="Times New Roman" w:cs="Times New Roman"/>
          <w:color w:val="000000"/>
          <w:sz w:val="24"/>
          <w:szCs w:val="24"/>
          <w:highlight w:val="white"/>
        </w:rPr>
        <w:t xml:space="preserve"> до пацієнтів.</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Інформування пацієнтів щодо можливостей профілактики ускладнень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lastRenderedPageBreak/>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надавача медичних послуг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Pr>
          <w:rFonts w:ascii="Times New Roman" w:eastAsia="Times New Roman" w:hAnsi="Times New Roman" w:cs="Times New Roman"/>
          <w:color w:val="000000"/>
          <w:sz w:val="24"/>
          <w:szCs w:val="24"/>
          <w:highlight w:val="white"/>
        </w:rPr>
        <w:t>коронавірусом</w:t>
      </w:r>
      <w:proofErr w:type="spellEnd"/>
      <w:r>
        <w:rPr>
          <w:rFonts w:ascii="Times New Roman" w:eastAsia="Times New Roman" w:hAnsi="Times New Roman" w:cs="Times New Roman"/>
          <w:color w:val="000000"/>
          <w:sz w:val="24"/>
          <w:szCs w:val="24"/>
          <w:highlight w:val="white"/>
        </w:rPr>
        <w:t xml:space="preserve"> SARS-CoV-2).</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rPr>
        <w:t xml:space="preserve">Організація ефективного управління запасами лікарських засобів, медичних виробів та витратних матеріалів, закуплених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 xml:space="preserve">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у тому числі після закінчення дії договору </w:t>
      </w:r>
      <w:r>
        <w:rPr>
          <w:rFonts w:ascii="Times New Roman" w:eastAsia="Times New Roman" w:hAnsi="Times New Roman" w:cs="Times New Roman"/>
          <w:color w:val="000000"/>
          <w:sz w:val="24"/>
          <w:szCs w:val="24"/>
          <w:highlight w:val="white"/>
        </w:rPr>
        <w:t>з НСЗУ</w:t>
      </w:r>
      <w:r>
        <w:rPr>
          <w:rFonts w:ascii="Times New Roman" w:eastAsia="Times New Roman" w:hAnsi="Times New Roman" w:cs="Times New Roman"/>
          <w:color w:val="000000"/>
          <w:sz w:val="24"/>
          <w:szCs w:val="24"/>
        </w:rPr>
        <w:t>.</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highlight w:val="white"/>
        </w:rPr>
        <w:t xml:space="preserve">Дотримання вимог законодавства у сфері протидії насильству, в тому числі </w:t>
      </w:r>
      <w:r>
        <w:rPr>
          <w:rFonts w:ascii="Times New Roman" w:eastAsia="Times New Roman" w:hAnsi="Times New Roman" w:cs="Times New Roman"/>
          <w:color w:val="000000"/>
          <w:sz w:val="24"/>
          <w:szCs w:val="24"/>
        </w:rPr>
        <w:t xml:space="preserve">виявлення ознак насильства у </w:t>
      </w:r>
      <w:r>
        <w:rPr>
          <w:rFonts w:ascii="Times New Roman" w:eastAsia="Times New Roman" w:hAnsi="Times New Roman" w:cs="Times New Roman"/>
          <w:color w:val="000000"/>
          <w:sz w:val="24"/>
          <w:szCs w:val="24"/>
          <w:highlight w:val="white"/>
        </w:rPr>
        <w:t xml:space="preserve"> пацієнтів </w:t>
      </w:r>
      <w:r>
        <w:rPr>
          <w:rFonts w:ascii="Times New Roman" w:eastAsia="Times New Roman" w:hAnsi="Times New Roman" w:cs="Times New Roman"/>
          <w:color w:val="000000"/>
          <w:sz w:val="24"/>
          <w:szCs w:val="24"/>
        </w:rPr>
        <w:t>та повідомлення відповідних служб згідно із затвердженим законодавством</w:t>
      </w:r>
      <w:r>
        <w:rPr>
          <w:rFonts w:ascii="Times New Roman" w:eastAsia="Times New Roman" w:hAnsi="Times New Roman" w:cs="Times New Roman"/>
          <w:color w:val="000000"/>
          <w:sz w:val="24"/>
          <w:szCs w:val="24"/>
          <w:highlight w:val="white"/>
        </w:rPr>
        <w:t>. </w:t>
      </w:r>
    </w:p>
    <w:p w:rsidR="00482B92" w:rsidRDefault="00482B92" w:rsidP="00482B92">
      <w:pPr>
        <w:numPr>
          <w:ilvl w:val="0"/>
          <w:numId w:val="11"/>
        </w:numPr>
        <w:pBdr>
          <w:top w:val="nil"/>
          <w:left w:val="nil"/>
          <w:bottom w:val="nil"/>
          <w:right w:val="nil"/>
          <w:between w:val="nil"/>
        </w:pBdr>
        <w:shd w:val="clear" w:color="auto" w:fill="FFFFFF"/>
        <w:spacing w:after="0" w:line="240" w:lineRule="auto"/>
        <w:jc w:val="both"/>
      </w:pPr>
      <w:r>
        <w:rPr>
          <w:rFonts w:ascii="Times New Roman" w:eastAsia="Times New Roman" w:hAnsi="Times New Roman" w:cs="Times New Roman"/>
          <w:color w:val="000000"/>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482B92" w:rsidRDefault="00482B92" w:rsidP="00482B92"/>
    <w:p w:rsidR="00482B92" w:rsidRDefault="00482B92" w:rsidP="00482B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спеціалістів та кількості фахівців, які працюють на посадах:</w:t>
      </w:r>
    </w:p>
    <w:p w:rsidR="00482B92" w:rsidRDefault="00482B92" w:rsidP="00482B92">
      <w:pPr>
        <w:numPr>
          <w:ilvl w:val="0"/>
          <w:numId w:val="1"/>
        </w:numPr>
        <w:pBdr>
          <w:top w:val="nil"/>
          <w:left w:val="nil"/>
          <w:bottom w:val="nil"/>
          <w:right w:val="nil"/>
          <w:between w:val="nil"/>
        </w:pBd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 місцем надання медичних послуг:</w:t>
      </w:r>
    </w:p>
    <w:p w:rsidR="00482B92" w:rsidRDefault="00482B92" w:rsidP="00482B92">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дитячий,та/або </w:t>
      </w:r>
      <w:r w:rsidRPr="00482B92">
        <w:rPr>
          <w:rFonts w:ascii="Times New Roman" w:eastAsia="Times New Roman" w:hAnsi="Times New Roman" w:cs="Times New Roman"/>
          <w:color w:val="000000"/>
          <w:sz w:val="24"/>
          <w:szCs w:val="24"/>
          <w:highlight w:val="white"/>
        </w:rPr>
        <w:t xml:space="preserve">лікар-гематолог-онколог дитячий, та/або лікар-кардіолог, та/або лікар-кардіолог дитячий, та/або </w:t>
      </w:r>
      <w:proofErr w:type="spellStart"/>
      <w:r w:rsidRPr="00482B92">
        <w:rPr>
          <w:rFonts w:ascii="Times New Roman" w:eastAsia="Times New Roman" w:hAnsi="Times New Roman" w:cs="Times New Roman"/>
          <w:color w:val="000000"/>
          <w:sz w:val="24"/>
          <w:szCs w:val="24"/>
          <w:highlight w:val="white"/>
        </w:rPr>
        <w:t>лікар-кардіоревматолог</w:t>
      </w:r>
      <w:proofErr w:type="spellEnd"/>
      <w:r w:rsidRPr="00482B92">
        <w:rPr>
          <w:rFonts w:ascii="Times New Roman" w:eastAsia="Times New Roman" w:hAnsi="Times New Roman" w:cs="Times New Roman"/>
          <w:color w:val="000000"/>
          <w:sz w:val="24"/>
          <w:szCs w:val="24"/>
          <w:highlight w:val="white"/>
        </w:rPr>
        <w:t xml:space="preserve"> дитячий, та/або лікар-невропатолог, та/або лікар-невролог дитячий, та/або лікар-нефролог, та/або лікар-нефролог дитячий, та/або </w:t>
      </w:r>
      <w:proofErr w:type="spellStart"/>
      <w:r w:rsidRPr="00482B92">
        <w:rPr>
          <w:rFonts w:ascii="Times New Roman" w:eastAsia="Times New Roman" w:hAnsi="Times New Roman" w:cs="Times New Roman"/>
          <w:color w:val="000000"/>
          <w:sz w:val="24"/>
          <w:szCs w:val="24"/>
          <w:highlight w:val="white"/>
        </w:rPr>
        <w:t>лікар-пульмонолог</w:t>
      </w:r>
      <w:proofErr w:type="spellEnd"/>
      <w:r w:rsidRPr="00482B92">
        <w:rPr>
          <w:rFonts w:ascii="Times New Roman" w:eastAsia="Times New Roman" w:hAnsi="Times New Roman" w:cs="Times New Roman"/>
          <w:color w:val="000000"/>
          <w:sz w:val="24"/>
          <w:szCs w:val="24"/>
          <w:highlight w:val="white"/>
        </w:rPr>
        <w:t xml:space="preserve">, та/або </w:t>
      </w:r>
      <w:proofErr w:type="spellStart"/>
      <w:r w:rsidRPr="00482B92">
        <w:rPr>
          <w:rFonts w:ascii="Times New Roman" w:eastAsia="Times New Roman" w:hAnsi="Times New Roman" w:cs="Times New Roman"/>
          <w:color w:val="000000"/>
          <w:sz w:val="24"/>
          <w:szCs w:val="24"/>
          <w:highlight w:val="white"/>
        </w:rPr>
        <w:t>лікар-пульмонолог</w:t>
      </w:r>
      <w:proofErr w:type="spellEnd"/>
      <w:r w:rsidRPr="00482B92">
        <w:rPr>
          <w:rFonts w:ascii="Times New Roman" w:eastAsia="Times New Roman" w:hAnsi="Times New Roman" w:cs="Times New Roman"/>
          <w:color w:val="000000"/>
          <w:sz w:val="24"/>
          <w:szCs w:val="24"/>
          <w:highlight w:val="white"/>
        </w:rPr>
        <w:t xml:space="preserve"> дитячий, та/або лікар-терапевт, та/або лікар загальної практики – сімейний лікар, та/або лікар-педіатр, та/або лікар-фізіотерапевт, та/або лікар-гінеколог-онколог, та/або лікар-хірург, та/або лікар-хірург дитячий, та/або лікар-хірург-онколог, та/або лікар-уролог, та/або лікар-уролог дитячий,  та/або лікар-нейрохірург, та/або лікар-нейрохірург дитячий, та/або лікар-онколог, та/або лікар-онколог дитячий, та/або лікар-отоларинголог-онколог, та/або лікар-психіатр</w:t>
      </w:r>
      <w:r>
        <w:rPr>
          <w:rFonts w:ascii="Times New Roman" w:eastAsia="Times New Roman" w:hAnsi="Times New Roman" w:cs="Times New Roman"/>
          <w:color w:val="000000"/>
          <w:sz w:val="24"/>
          <w:szCs w:val="24"/>
          <w:highlight w:val="white"/>
        </w:rPr>
        <w:t xml:space="preserve">,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w:t>
      </w:r>
      <w:r>
        <w:rPr>
          <w:rFonts w:ascii="Times New Roman" w:eastAsia="Times New Roman" w:hAnsi="Times New Roman" w:cs="Times New Roman"/>
          <w:color w:val="000000"/>
          <w:sz w:val="24"/>
          <w:szCs w:val="24"/>
          <w:highlight w:val="white"/>
        </w:rPr>
        <w:lastRenderedPageBreak/>
        <w:t>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в цьому ЗОЗ.</w:t>
      </w:r>
    </w:p>
    <w:p w:rsidR="00482B92" w:rsidRDefault="00482B92" w:rsidP="00482B92">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Сестра медична загальної практики – сімейної медицини та/або сестра медична, та/або фельдшер – щонайменше 2 особи із зазначеного переліку, які працюють за основним місцем роботи в цього надавача медичних послуг.</w:t>
      </w:r>
    </w:p>
    <w:p w:rsidR="00482B92" w:rsidRDefault="00482B92" w:rsidP="00482B92">
      <w:pPr>
        <w:numPr>
          <w:ilvl w:val="0"/>
          <w:numId w:val="14"/>
        </w:numPr>
        <w:pBdr>
          <w:top w:val="nil"/>
          <w:left w:val="nil"/>
          <w:bottom w:val="nil"/>
          <w:right w:val="nil"/>
          <w:between w:val="nil"/>
        </w:pBdr>
        <w:shd w:val="clear" w:color="auto" w:fill="FFFFFF"/>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надавача медичних послуг: </w:t>
      </w:r>
    </w:p>
    <w:p w:rsidR="00482B92" w:rsidRDefault="00482B92" w:rsidP="00482B92">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Лікар-психолог та/або психолог, та/або лікар-психотерапевт – щонайменше одна особа із зазначеного переліку, яка працює за основним місцем роботи в цього надавача медичних послуг або за сумісництвом. </w:t>
      </w:r>
    </w:p>
    <w:p w:rsidR="00482B92" w:rsidRDefault="00482B92" w:rsidP="00482B92"/>
    <w:p w:rsidR="00482B92" w:rsidRDefault="00482B92" w:rsidP="00482B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переліку обладнання:</w:t>
      </w:r>
    </w:p>
    <w:p w:rsidR="00482B92" w:rsidRDefault="00482B92" w:rsidP="00482B92">
      <w:pPr>
        <w:numPr>
          <w:ilvl w:val="0"/>
          <w:numId w:val="2"/>
        </w:numPr>
        <w:pBdr>
          <w:top w:val="nil"/>
          <w:left w:val="nil"/>
          <w:bottom w:val="nil"/>
          <w:right w:val="nil"/>
          <w:between w:val="nil"/>
        </w:pBd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надавача медичних послуг:</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наявність транспортного засобу для забезпечення </w:t>
      </w:r>
      <w:proofErr w:type="spellStart"/>
      <w:r>
        <w:rPr>
          <w:rFonts w:ascii="Times New Roman" w:eastAsia="Times New Roman" w:hAnsi="Times New Roman" w:cs="Times New Roman"/>
          <w:color w:val="000000"/>
          <w:sz w:val="24"/>
          <w:szCs w:val="24"/>
          <w:highlight w:val="white"/>
        </w:rPr>
        <w:t>доїзду</w:t>
      </w:r>
      <w:proofErr w:type="spellEnd"/>
      <w:r>
        <w:rPr>
          <w:rFonts w:ascii="Times New Roman" w:eastAsia="Times New Roman" w:hAnsi="Times New Roman" w:cs="Times New Roman"/>
          <w:color w:val="000000"/>
          <w:sz w:val="24"/>
          <w:szCs w:val="24"/>
          <w:highlight w:val="white"/>
        </w:rPr>
        <w:t xml:space="preserve"> до пацієнтів;</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пульсоксиметр</w:t>
      </w:r>
      <w:proofErr w:type="spellEnd"/>
      <w:r>
        <w:rPr>
          <w:rFonts w:ascii="Times New Roman" w:eastAsia="Times New Roman" w:hAnsi="Times New Roman" w:cs="Times New Roman"/>
          <w:color w:val="000000"/>
          <w:sz w:val="24"/>
          <w:szCs w:val="24"/>
          <w:highlight w:val="white"/>
        </w:rPr>
        <w:t xml:space="preserve"> – щонайменше 4;</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глюкометр</w:t>
      </w:r>
      <w:proofErr w:type="spellEnd"/>
      <w:r>
        <w:rPr>
          <w:rFonts w:ascii="Times New Roman" w:eastAsia="Times New Roman" w:hAnsi="Times New Roman" w:cs="Times New Roman"/>
          <w:color w:val="000000"/>
          <w:sz w:val="24"/>
          <w:szCs w:val="24"/>
          <w:highlight w:val="white"/>
        </w:rPr>
        <w:t xml:space="preserve"> – щонайменше 4;</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тонометр та/або тонометр педіатричний з манжетками для дітей різного віку – щонайменше 4;</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термометр безконтактний – щонайменше 4;</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мішок ручної вентиляції легенів;</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апарат для CPAP-терапії;</w:t>
      </w:r>
    </w:p>
    <w:p w:rsidR="00482B92" w:rsidRP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82B92">
        <w:rPr>
          <w:rFonts w:ascii="Times New Roman" w:eastAsia="Times New Roman" w:hAnsi="Times New Roman" w:cs="Times New Roman"/>
          <w:color w:val="000000"/>
          <w:sz w:val="24"/>
          <w:szCs w:val="24"/>
          <w:highlight w:val="white"/>
        </w:rPr>
        <w:t>ларингоскоп (з набором клинків різних розмірів та видів (прямий, зігнутий));</w:t>
      </w:r>
    </w:p>
    <w:p w:rsidR="00482B92" w:rsidRP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82B92">
        <w:rPr>
          <w:rFonts w:ascii="Times New Roman" w:eastAsia="Times New Roman" w:hAnsi="Times New Roman" w:cs="Times New Roman"/>
          <w:color w:val="000000"/>
          <w:sz w:val="24"/>
          <w:szCs w:val="24"/>
          <w:highlight w:val="white"/>
        </w:rPr>
        <w:t>комплект масок для CPAP-терапії (дорослі/дитячі);</w:t>
      </w:r>
    </w:p>
    <w:p w:rsidR="00482B92" w:rsidRP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82B92">
        <w:rPr>
          <w:rFonts w:ascii="Times New Roman" w:eastAsia="Times New Roman" w:hAnsi="Times New Roman" w:cs="Times New Roman"/>
          <w:color w:val="000000"/>
          <w:sz w:val="24"/>
          <w:szCs w:val="24"/>
          <w:highlight w:val="white"/>
        </w:rPr>
        <w:t xml:space="preserve">комплект назальних </w:t>
      </w:r>
      <w:proofErr w:type="spellStart"/>
      <w:r w:rsidRPr="00482B92">
        <w:rPr>
          <w:rFonts w:ascii="Times New Roman" w:eastAsia="Times New Roman" w:hAnsi="Times New Roman" w:cs="Times New Roman"/>
          <w:color w:val="000000"/>
          <w:sz w:val="24"/>
          <w:szCs w:val="24"/>
          <w:highlight w:val="white"/>
        </w:rPr>
        <w:t>канюль</w:t>
      </w:r>
      <w:proofErr w:type="spellEnd"/>
      <w:r w:rsidRPr="00482B92">
        <w:rPr>
          <w:rFonts w:ascii="Times New Roman" w:eastAsia="Times New Roman" w:hAnsi="Times New Roman" w:cs="Times New Roman"/>
          <w:color w:val="000000"/>
          <w:sz w:val="24"/>
          <w:szCs w:val="24"/>
          <w:highlight w:val="white"/>
        </w:rPr>
        <w:t xml:space="preserve"> (дорослі, дитячі); </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кисневий концентратор – щонайменше</w:t>
      </w: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highlight w:val="white"/>
        </w:rPr>
        <w:t>;</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аспіратор (відсмоктувач) – щонайменше 2;</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 портативний;</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автоматичний дозатор лікувальних речовин – щонайменше 2;</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штатив для </w:t>
      </w:r>
      <w:proofErr w:type="spellStart"/>
      <w:r>
        <w:rPr>
          <w:rFonts w:ascii="Times New Roman" w:eastAsia="Times New Roman" w:hAnsi="Times New Roman" w:cs="Times New Roman"/>
          <w:color w:val="000000"/>
          <w:sz w:val="24"/>
          <w:szCs w:val="24"/>
          <w:highlight w:val="white"/>
        </w:rPr>
        <w:t>інфузій</w:t>
      </w:r>
      <w:proofErr w:type="spellEnd"/>
      <w:r>
        <w:rPr>
          <w:rFonts w:ascii="Times New Roman" w:eastAsia="Times New Roman" w:hAnsi="Times New Roman" w:cs="Times New Roman"/>
          <w:color w:val="000000"/>
          <w:sz w:val="24"/>
          <w:szCs w:val="24"/>
          <w:highlight w:val="white"/>
        </w:rPr>
        <w:t xml:space="preserve"> (крапельниць) – щонайменше 2;</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сумка-органайзер</w:t>
      </w:r>
      <w:proofErr w:type="spellEnd"/>
      <w:r>
        <w:rPr>
          <w:rFonts w:ascii="Times New Roman" w:eastAsia="Times New Roman" w:hAnsi="Times New Roman" w:cs="Times New Roman"/>
          <w:color w:val="000000"/>
          <w:sz w:val="24"/>
          <w:szCs w:val="24"/>
          <w:highlight w:val="white"/>
        </w:rPr>
        <w:t xml:space="preserve"> лікарська – щонайменше 2;</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сумка-холодильник – щонайменше 2;</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аптечка для надання невідкладної допомоги;</w:t>
      </w:r>
    </w:p>
    <w:p w:rsidR="00482B92" w:rsidRDefault="00482B92" w:rsidP="00482B92">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набор хірургічних інструментів для обробки ран та пролежнів.</w:t>
      </w:r>
    </w:p>
    <w:p w:rsidR="00482B92" w:rsidRDefault="00482B92" w:rsidP="00482B92"/>
    <w:p w:rsidR="00482B92" w:rsidRDefault="00482B92" w:rsidP="00482B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Інші вимоги:</w:t>
      </w:r>
    </w:p>
    <w:p w:rsidR="00482B92" w:rsidRDefault="00482B92" w:rsidP="00482B92">
      <w:pPr>
        <w:numPr>
          <w:ilvl w:val="0"/>
          <w:numId w:val="3"/>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ліцензії на провадження господарської діяльності з медичної практики.</w:t>
      </w:r>
    </w:p>
    <w:p w:rsidR="00F526A8" w:rsidRPr="00482B92" w:rsidRDefault="00482B92" w:rsidP="00482B92">
      <w:pPr>
        <w:numPr>
          <w:ilvl w:val="0"/>
          <w:numId w:val="3"/>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4"/>
          <w:szCs w:val="24"/>
        </w:rPr>
      </w:pPr>
      <w:r w:rsidRPr="00482B92">
        <w:rPr>
          <w:rFonts w:ascii="Times New Roman" w:eastAsia="Times New Roman" w:hAnsi="Times New Roman" w:cs="Times New Roman"/>
          <w:color w:val="000000"/>
          <w:sz w:val="24"/>
          <w:szCs w:val="24"/>
          <w:highlight w:val="white"/>
        </w:rPr>
        <w:t>Наявність у ЗОЗ рецептурних бланків форми № 1 та № 3.</w:t>
      </w:r>
    </w:p>
    <w:sectPr w:rsidR="00F526A8" w:rsidRPr="00482B92" w:rsidSect="005A0F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D7F"/>
    <w:multiLevelType w:val="multilevel"/>
    <w:tmpl w:val="3C04B8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541917"/>
    <w:multiLevelType w:val="multilevel"/>
    <w:tmpl w:val="9F94732A"/>
    <w:lvl w:ilvl="0">
      <w:start w:val="2"/>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61B143C"/>
    <w:multiLevelType w:val="multilevel"/>
    <w:tmpl w:val="DF068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EC6338"/>
    <w:multiLevelType w:val="multilevel"/>
    <w:tmpl w:val="35127EF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132895"/>
    <w:multiLevelType w:val="multilevel"/>
    <w:tmpl w:val="507E5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2BB477D"/>
    <w:multiLevelType w:val="multilevel"/>
    <w:tmpl w:val="8A9297FC"/>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64D3AB6"/>
    <w:multiLevelType w:val="multilevel"/>
    <w:tmpl w:val="53B83F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DA464FA"/>
    <w:multiLevelType w:val="multilevel"/>
    <w:tmpl w:val="53F69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0D6C59"/>
    <w:multiLevelType w:val="multilevel"/>
    <w:tmpl w:val="CEDEAA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147BD3"/>
    <w:multiLevelType w:val="multilevel"/>
    <w:tmpl w:val="675C8C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9C7610F"/>
    <w:multiLevelType w:val="multilevel"/>
    <w:tmpl w:val="938E4C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CFF5B12"/>
    <w:multiLevelType w:val="multilevel"/>
    <w:tmpl w:val="9C889CA8"/>
    <w:lvl w:ilvl="0">
      <w:start w:val="7"/>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80B2D5D"/>
    <w:multiLevelType w:val="multilevel"/>
    <w:tmpl w:val="0B3414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9467416"/>
    <w:multiLevelType w:val="multilevel"/>
    <w:tmpl w:val="76F87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7"/>
  </w:num>
  <w:num w:numId="4">
    <w:abstractNumId w:val="0"/>
  </w:num>
  <w:num w:numId="5">
    <w:abstractNumId w:val="3"/>
  </w:num>
  <w:num w:numId="6">
    <w:abstractNumId w:val="13"/>
  </w:num>
  <w:num w:numId="7">
    <w:abstractNumId w:val="5"/>
  </w:num>
  <w:num w:numId="8">
    <w:abstractNumId w:val="4"/>
  </w:num>
  <w:num w:numId="9">
    <w:abstractNumId w:val="9"/>
  </w:num>
  <w:num w:numId="10">
    <w:abstractNumId w:val="2"/>
  </w:num>
  <w:num w:numId="11">
    <w:abstractNumId w:val="11"/>
  </w:num>
  <w:num w:numId="12">
    <w:abstractNumId w:val="12"/>
  </w:num>
  <w:num w:numId="13">
    <w:abstractNumId w:val="8"/>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65A"/>
    <w:rsid w:val="000F2D76"/>
    <w:rsid w:val="001B7AF3"/>
    <w:rsid w:val="00354571"/>
    <w:rsid w:val="00482B92"/>
    <w:rsid w:val="004B4AC4"/>
    <w:rsid w:val="005A0F2A"/>
    <w:rsid w:val="005A5F84"/>
    <w:rsid w:val="005F7EFD"/>
    <w:rsid w:val="00694572"/>
    <w:rsid w:val="00770D54"/>
    <w:rsid w:val="0088265A"/>
    <w:rsid w:val="008A7852"/>
    <w:rsid w:val="008D21C7"/>
    <w:rsid w:val="00986176"/>
    <w:rsid w:val="009B7586"/>
    <w:rsid w:val="009C18F7"/>
    <w:rsid w:val="009C1F37"/>
    <w:rsid w:val="00DC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C4"/>
    <w:rPr>
      <w:rFonts w:ascii="Calibri" w:eastAsia="Calibri" w:hAnsi="Calibri" w:cs="Calibri"/>
      <w:lang w:eastAsia="uk-UA"/>
    </w:rPr>
  </w:style>
  <w:style w:type="paragraph" w:styleId="1">
    <w:name w:val="heading 1"/>
    <w:basedOn w:val="a"/>
    <w:link w:val="10"/>
    <w:uiPriority w:val="9"/>
    <w:qFormat/>
    <w:rsid w:val="004B4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AC4"/>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4B4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10028</Characters>
  <Application>Microsoft Office Word</Application>
  <DocSecurity>0</DocSecurity>
  <Lines>83</Lines>
  <Paragraphs>23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Волошина Альбіна Миколаївна</dc:creator>
  <cp:lastModifiedBy>User</cp:lastModifiedBy>
  <cp:revision>2</cp:revision>
  <dcterms:created xsi:type="dcterms:W3CDTF">2025-08-11T09:57:00Z</dcterms:created>
  <dcterms:modified xsi:type="dcterms:W3CDTF">2025-08-11T09:57:00Z</dcterms:modified>
</cp:coreProperties>
</file>