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AD" w:rsidRDefault="00C635AD">
      <w:pPr>
        <w:shd w:val="clear" w:color="auto" w:fill="FFFFFF"/>
        <w:spacing w:after="0" w:line="240" w:lineRule="auto"/>
        <w:jc w:val="both"/>
        <w:rPr>
          <w:rFonts w:ascii="Times New Roman" w:hAnsi="Times New Roman"/>
          <w:sz w:val="24"/>
          <w:szCs w:val="24"/>
        </w:rPr>
      </w:pPr>
      <w:bookmarkStart w:id="0" w:name="_heading=h.qutaczm6bn5k"/>
      <w:bookmarkEnd w:id="0"/>
    </w:p>
    <w:p w:rsidR="00C635AD" w:rsidRDefault="00875809">
      <w:pPr>
        <w:pStyle w:val="2"/>
        <w:shd w:val="clear" w:color="auto" w:fill="FFFFFF"/>
        <w:spacing w:before="480" w:after="120" w:line="240" w:lineRule="auto"/>
        <w:ind w:left="1420"/>
        <w:jc w:val="center"/>
        <w:rPr>
          <w:rFonts w:ascii="Times New Roman" w:hAnsi="Times New Roman"/>
          <w:sz w:val="24"/>
          <w:szCs w:val="24"/>
        </w:rPr>
      </w:pPr>
      <w:bookmarkStart w:id="1" w:name="_heading=h.cf7t6elp6npz"/>
      <w:bookmarkStart w:id="2" w:name="_GoBack"/>
      <w:bookmarkEnd w:id="1"/>
      <w:r>
        <w:rPr>
          <w:rFonts w:ascii="Times New Roman" w:hAnsi="Times New Roman"/>
          <w:sz w:val="24"/>
          <w:szCs w:val="24"/>
        </w:rPr>
        <w:t>ГОТОВНІСТЬ ЗАКЛАДУ ОХОРОНИ ЗДОРОВ’Я ДО НАДАННЯ МЕДИЧНОЇ ДОПОМОГИ В НАДЗВИЧАЙНИХ СИТУАЦІЯХ</w:t>
      </w:r>
    </w:p>
    <w:bookmarkEnd w:id="2"/>
    <w:p w:rsidR="00C635AD" w:rsidRDefault="00875809">
      <w:pPr>
        <w:shd w:val="clear" w:color="auto" w:fill="FFFFFF"/>
        <w:spacing w:after="300" w:line="240" w:lineRule="auto"/>
        <w:ind w:left="740" w:right="100"/>
        <w:jc w:val="center"/>
        <w:rPr>
          <w:rFonts w:ascii="Times New Roman" w:hAnsi="Times New Roman"/>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C635AD" w:rsidRDefault="00875809" w:rsidP="00875809">
      <w:pPr>
        <w:numPr>
          <w:ilvl w:val="0"/>
          <w:numId w:val="5"/>
        </w:numPr>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Забезпечення первинного огляду пацієнта/пацієнтки з визначенням його/її подальшої маршрутизації.</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Проведення необхідних лабораторних досліджень, зокрема:</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розгорнутий клінічний аналіз крові;</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визначення групи крові і резус-фактора;</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біохімічний аналіз крові (загальний білок, альбумін,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лактат, електроліти, тропонін, феритин), С-реактивний білок та прокальцитонін;</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коагуляційний гемостаз (тромбіновий час, активований частковий (парціальний) тромбопластиновий час (АЧТЧ або АПТЧ), міжнародне нормалізоване відношення (МНВ), D-димер);</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глюкоза в цільній крові або сироватці крові;</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аналіз сечі загальний;</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аналіз сечі на кетони (ацетон);</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серологічні дослідження;</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імунологічні дослідження;</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бактеріологічні дослідження;</w:t>
      </w:r>
    </w:p>
    <w:p w:rsidR="00C635AD" w:rsidRDefault="00875809" w:rsidP="00875809">
      <w:pPr>
        <w:numPr>
          <w:ilvl w:val="0"/>
          <w:numId w:val="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інші лабораторні дослідження відповідно до галузевих стандартів.</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Проведення необхідних інструментальних дослідженьвідповідно до галузевих стандартів.</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Надання медичної допомоги постраждалим у надзвичайних ситуаціях (НС), включаючи травми/політравми, ураження хімічного та радіаційного характеру, отруєння, захворювання та стани, та/або інфекційні захворювання, зокрема особливо небезпечні інфекційні хвороби (ОНІХ), відповідно до галузевих стандартів та медикотехнологічних документів у сфері охорони здоров’я.</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Своєчасне знеболення на всіх етапах діагностики та лікування, зокрема, обов’язкове анестезіологічне забезпечення під час виконання всіх інвазивних діагностичних та лікувальних процедур, які цього потребують, цілодобовий доступ до ненаркотичних та наркотичних знеболювальних засобів.</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медикаментозної терапії та профілактики і лікування болю, хворобливих відчуттів у постраждалих при НС.</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кисневої, респіраторної (неінвазивної та інвазивної) підтримки.</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Проведення заходів, спрямованих на попередження розвитку ускладнень.</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цілодобового лікарського та медсестринського спостереження  за станом пацієнта/пацієнтки.</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Проведення інтенсивної терапії пацієнту/пацієнтці у випадку виникнення у нього/неї загрозливих для життя станів.</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Консультування, зокрема, телемедичне консультування пацієнта/пацієнтки лікарями – спеціалістами інших підрозділів ЗОЗ або інших надавачів медичних послуг щодо надання медичної допомоги постраждалим внаслідок НС, зокрема, із застосуванням консиліумів лікарів з використанням телемедичних засобів.</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Підготовка та направлення пацієнта/пацієнтки до спеціалізованого ЗОЗ відповідно до клінічних маршрутів пацієнтів.</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Забезпечення психологічної підтримки пацієнта/пацієнтки та його/її родичам.</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харчування в умовах стаціонару, зокрема, дітям віком до трьох років.</w:t>
      </w:r>
    </w:p>
    <w:p w:rsidR="00C635AD" w:rsidRDefault="00875809" w:rsidP="00875809">
      <w:pPr>
        <w:numPr>
          <w:ilvl w:val="0"/>
          <w:numId w:val="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Дотримання принципів безбар’єрності та інклюзії при наданні медичної допомоги, зокрема з використанням методів і засобів телемедицини відповідно до нормативно-правових актів.</w:t>
      </w:r>
    </w:p>
    <w:p w:rsidR="00C635AD" w:rsidRDefault="00C635AD">
      <w:pPr>
        <w:shd w:val="clear" w:color="auto" w:fill="FFFFFF"/>
        <w:spacing w:after="0" w:line="240" w:lineRule="auto"/>
        <w:ind w:left="720"/>
        <w:rPr>
          <w:rFonts w:ascii="Times New Roman" w:hAnsi="Times New Roman"/>
          <w:sz w:val="24"/>
          <w:szCs w:val="24"/>
        </w:rPr>
      </w:pPr>
    </w:p>
    <w:p w:rsidR="00C635AD" w:rsidRDefault="00C635AD">
      <w:pPr>
        <w:shd w:val="clear" w:color="auto" w:fill="FFFFFF"/>
        <w:spacing w:after="0" w:line="240" w:lineRule="auto"/>
        <w:ind w:left="720"/>
        <w:rPr>
          <w:rFonts w:ascii="Times New Roman" w:hAnsi="Times New Roman"/>
          <w:sz w:val="24"/>
          <w:szCs w:val="24"/>
        </w:rPr>
      </w:pPr>
    </w:p>
    <w:p w:rsidR="00C635AD" w:rsidRDefault="00875809">
      <w:pPr>
        <w:shd w:val="clear" w:color="auto" w:fill="FFFFFF"/>
        <w:spacing w:after="440" w:line="240" w:lineRule="auto"/>
        <w:ind w:left="740" w:right="100"/>
        <w:jc w:val="center"/>
        <w:rPr>
          <w:rFonts w:ascii="Times New Roman" w:hAnsi="Times New Roman"/>
          <w:sz w:val="24"/>
          <w:szCs w:val="24"/>
        </w:rPr>
      </w:pPr>
      <w:r>
        <w:rPr>
          <w:rFonts w:ascii="Times New Roman" w:hAnsi="Times New Roman"/>
          <w:b/>
          <w:sz w:val="24"/>
          <w:szCs w:val="24"/>
        </w:rPr>
        <w:t>ГОТОВНІСТЬ ДО НАДАННЯ МЕДИЧНОЇ ДОПОМОГИ В НАДЗВИЧАЙНИХ СИТУАЦІЯХ</w:t>
      </w:r>
    </w:p>
    <w:p w:rsidR="00C635AD" w:rsidRDefault="00875809">
      <w:pPr>
        <w:shd w:val="clear" w:color="auto" w:fill="FFFFFF"/>
        <w:spacing w:after="440" w:line="240" w:lineRule="auto"/>
        <w:ind w:left="740" w:right="20"/>
        <w:jc w:val="center"/>
        <w:rPr>
          <w:rFonts w:ascii="Times New Roman" w:hAnsi="Times New Roman"/>
          <w:sz w:val="24"/>
          <w:szCs w:val="24"/>
        </w:rPr>
      </w:pPr>
      <w:r>
        <w:rPr>
          <w:rFonts w:ascii="Times New Roman" w:hAnsi="Times New Roman"/>
          <w:b/>
          <w:sz w:val="24"/>
          <w:szCs w:val="24"/>
        </w:rPr>
        <w:t>Умови закупівлі медичних послуг</w:t>
      </w:r>
    </w:p>
    <w:p w:rsidR="00C635AD" w:rsidRDefault="00875809">
      <w:pPr>
        <w:shd w:val="clear" w:color="auto" w:fill="FFFFFF"/>
        <w:spacing w:after="0" w:line="240" w:lineRule="auto"/>
        <w:ind w:left="720"/>
        <w:jc w:val="both"/>
        <w:rPr>
          <w:rFonts w:ascii="Times New Roman" w:hAnsi="Times New Roman"/>
          <w:sz w:val="24"/>
          <w:szCs w:val="24"/>
        </w:rPr>
      </w:pPr>
      <w:r>
        <w:rPr>
          <w:rFonts w:ascii="Times New Roman" w:hAnsi="Times New Roman"/>
          <w:i/>
          <w:sz w:val="24"/>
          <w:szCs w:val="24"/>
        </w:rPr>
        <w:t>Умови надання послуги:</w:t>
      </w:r>
      <w:r>
        <w:rPr>
          <w:rFonts w:ascii="Times New Roman" w:hAnsi="Times New Roman"/>
          <w:sz w:val="24"/>
          <w:szCs w:val="24"/>
        </w:rPr>
        <w:t xml:space="preserve"> стаціонарно.</w:t>
      </w:r>
    </w:p>
    <w:p w:rsidR="00C635AD" w:rsidRDefault="00875809">
      <w:pPr>
        <w:shd w:val="clear" w:color="auto" w:fill="FFFFFF"/>
        <w:spacing w:after="20" w:line="240" w:lineRule="auto"/>
        <w:ind w:left="720"/>
        <w:jc w:val="both"/>
        <w:rPr>
          <w:rFonts w:ascii="Times New Roman" w:hAnsi="Times New Roman"/>
          <w:sz w:val="24"/>
          <w:szCs w:val="24"/>
        </w:rPr>
      </w:pPr>
      <w:r>
        <w:rPr>
          <w:rFonts w:ascii="Times New Roman" w:hAnsi="Times New Roman"/>
          <w:i/>
          <w:sz w:val="24"/>
          <w:szCs w:val="24"/>
        </w:rPr>
        <w:t>Підстави надання послуги:</w:t>
      </w:r>
    </w:p>
    <w:p w:rsidR="00C635AD" w:rsidRDefault="00875809">
      <w:pPr>
        <w:shd w:val="clear" w:color="auto" w:fill="FFFFFF"/>
        <w:spacing w:after="0" w:line="240" w:lineRule="auto"/>
        <w:ind w:left="900" w:right="1640"/>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xml:space="preserve">           </w:t>
      </w:r>
      <w:r>
        <w:rPr>
          <w:rFonts w:ascii="Times New Roman" w:hAnsi="Times New Roman"/>
          <w:sz w:val="24"/>
          <w:szCs w:val="24"/>
        </w:rPr>
        <w:t>направлення лікаря з надання ПМД, якого обрано за декларацією про вибір лікаря;</w:t>
      </w:r>
    </w:p>
    <w:p w:rsidR="00C635AD" w:rsidRDefault="00875809">
      <w:pPr>
        <w:shd w:val="clear" w:color="auto" w:fill="FFFFFF"/>
        <w:spacing w:after="0" w:line="240" w:lineRule="auto"/>
        <w:ind w:left="900" w:right="1640"/>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xml:space="preserve">           </w:t>
      </w:r>
      <w:r>
        <w:rPr>
          <w:rFonts w:ascii="Times New Roman" w:hAnsi="Times New Roman"/>
          <w:sz w:val="24"/>
          <w:szCs w:val="24"/>
        </w:rPr>
        <w:t> направлення лікуючого лікаря;</w:t>
      </w:r>
    </w:p>
    <w:p w:rsidR="00C635AD" w:rsidRDefault="00875809">
      <w:pPr>
        <w:shd w:val="clear" w:color="auto" w:fill="FFFFFF"/>
        <w:spacing w:after="0" w:line="240" w:lineRule="auto"/>
        <w:ind w:left="900" w:right="1640"/>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xml:space="preserve">           </w:t>
      </w:r>
      <w:r>
        <w:rPr>
          <w:rFonts w:ascii="Times New Roman" w:hAnsi="Times New Roman"/>
          <w:sz w:val="24"/>
          <w:szCs w:val="24"/>
        </w:rPr>
        <w:t>доставлення бригадою екстреної (швидкої) медичної допомоги;</w:t>
      </w:r>
    </w:p>
    <w:p w:rsidR="00C635AD" w:rsidRDefault="00875809">
      <w:pPr>
        <w:shd w:val="clear" w:color="auto" w:fill="FFFFFF"/>
        <w:spacing w:after="0" w:line="240" w:lineRule="auto"/>
        <w:ind w:left="900" w:right="1640"/>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xml:space="preserve">           </w:t>
      </w:r>
      <w:r>
        <w:rPr>
          <w:rFonts w:ascii="Times New Roman" w:hAnsi="Times New Roman"/>
          <w:sz w:val="24"/>
          <w:szCs w:val="24"/>
        </w:rPr>
        <w:t> переведення з іншого ЗОЗ та/або клінічного підрозділу ЗОЗ;</w:t>
      </w:r>
    </w:p>
    <w:p w:rsidR="00C635AD" w:rsidRDefault="00875809">
      <w:pPr>
        <w:shd w:val="clear" w:color="auto" w:fill="FFFFFF"/>
        <w:spacing w:after="0" w:line="240" w:lineRule="auto"/>
        <w:ind w:left="900" w:right="1640"/>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xml:space="preserve">           </w:t>
      </w:r>
      <w:r>
        <w:rPr>
          <w:rFonts w:ascii="Times New Roman" w:hAnsi="Times New Roman"/>
          <w:sz w:val="24"/>
          <w:szCs w:val="24"/>
        </w:rPr>
        <w:t> самозвернення.</w:t>
      </w:r>
    </w:p>
    <w:p w:rsidR="00C635AD" w:rsidRDefault="00C635AD">
      <w:pPr>
        <w:shd w:val="clear" w:color="auto" w:fill="FFFFFF"/>
        <w:spacing w:after="0" w:line="240" w:lineRule="auto"/>
        <w:ind w:left="720"/>
        <w:jc w:val="both"/>
        <w:rPr>
          <w:rFonts w:ascii="Times New Roman" w:hAnsi="Times New Roman"/>
          <w:sz w:val="24"/>
          <w:szCs w:val="24"/>
        </w:rPr>
      </w:pPr>
    </w:p>
    <w:p w:rsidR="00C635AD" w:rsidRDefault="00875809">
      <w:pPr>
        <w:shd w:val="clear" w:color="auto" w:fill="FFFFFF"/>
        <w:spacing w:after="20" w:line="240" w:lineRule="auto"/>
        <w:ind w:left="720"/>
        <w:jc w:val="both"/>
        <w:rPr>
          <w:rFonts w:ascii="Times New Roman" w:hAnsi="Times New Roman"/>
          <w:sz w:val="24"/>
          <w:szCs w:val="24"/>
        </w:rPr>
      </w:pPr>
      <w:r>
        <w:rPr>
          <w:rFonts w:ascii="Times New Roman" w:hAnsi="Times New Roman"/>
          <w:i/>
          <w:sz w:val="24"/>
          <w:szCs w:val="24"/>
        </w:rPr>
        <w:t>Вимоги до організації надання послуги:</w:t>
      </w:r>
    </w:p>
    <w:p w:rsidR="00C635AD" w:rsidRDefault="00875809" w:rsidP="00875809">
      <w:pPr>
        <w:numPr>
          <w:ilvl w:val="0"/>
          <w:numId w:val="3"/>
        </w:numPr>
        <w:shd w:val="clear" w:color="auto" w:fill="FFFFFF"/>
        <w:spacing w:after="0" w:line="240" w:lineRule="auto"/>
        <w:ind w:left="714" w:hanging="357"/>
        <w:jc w:val="both"/>
        <w:rPr>
          <w:rFonts w:ascii="Times New Roman" w:hAnsi="Times New Roman"/>
          <w:sz w:val="24"/>
          <w:szCs w:val="24"/>
        </w:rPr>
      </w:pPr>
      <w:r>
        <w:rPr>
          <w:rFonts w:ascii="Times New Roman" w:hAnsi="Times New Roman"/>
          <w:sz w:val="24"/>
          <w:szCs w:val="24"/>
        </w:rPr>
        <w:t>Готовність до цілодобового масового поступлення пацієнтів до ЗОЗ під час ліквідації наслідків НС.</w:t>
      </w:r>
    </w:p>
    <w:p w:rsidR="00C635AD" w:rsidRDefault="00875809" w:rsidP="00875809">
      <w:pPr>
        <w:numPr>
          <w:ilvl w:val="0"/>
          <w:numId w:val="3"/>
        </w:numPr>
        <w:shd w:val="clear" w:color="auto" w:fill="FFFFFF"/>
        <w:spacing w:after="0" w:line="240" w:lineRule="auto"/>
        <w:ind w:left="714" w:hanging="357"/>
        <w:jc w:val="both"/>
        <w:rPr>
          <w:rFonts w:ascii="Times New Roman" w:hAnsi="Times New Roman"/>
          <w:sz w:val="24"/>
          <w:szCs w:val="24"/>
        </w:rPr>
      </w:pPr>
      <w:r>
        <w:rPr>
          <w:rFonts w:ascii="Times New Roman" w:hAnsi="Times New Roman"/>
          <w:sz w:val="24"/>
          <w:szCs w:val="24"/>
        </w:rPr>
        <w:t>Визначення переліку ЗОЗ та інших заходів для переміщення (переведення) пацієнтів, які потребують подальшого стаціонарного лікування, у разі потреби, залежно від виду та масштабу НС.</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Проведення сортування при масовому поступленні пацієнтів відповідно до галузевих стандартів.</w:t>
      </w:r>
    </w:p>
    <w:p w:rsidR="00C635AD" w:rsidRDefault="00875809" w:rsidP="00875809">
      <w:pPr>
        <w:numPr>
          <w:ilvl w:val="0"/>
          <w:numId w:val="3"/>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Наявність відділення екстреної (невідкладної) медичної допомоги, що відповідає вимогам Типового положення про відділення екстреної (невідкладної) медичної допомоги, затвердженого МОЗ, а також резервних приміщень готових до масового надходження постраждалих та їх первинного огляду, сортування, надання невідкладної медичної допомоги та визначення подальшої маршрутизації.</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відділення анестезіології та інтенсивної терапії та/або інтенсивної терапії загального профілю (щонайменше на 9 ліжок), обладнаного відповідно до табелю матеріально-технічного оснащення.</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Визначення маршрутів пацієнтів, основних структурних підрозділів  лікарні, що включені у маршрут,необхідних (резервних)  ресурсів для забезпечення безперебійної роботи  при  наданні медичної допомоги пацієнтам.</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у ЗОЗ затверджених планів з реагування на НС.</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внутрішніх  наказів з надання медичної допомоги при НС відповідно до регіональних, національних та міжнародних документів.</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у ЗОЗ внутрішнього наказу щодо переліку медичних та інших працівників, які будуть задіяні до надання медичної допомоги у разі масових надходжень пацієнтів після НС, зокрема  біологічного та/або  інфекційного, та/або хімічного, та/або радіаційно-ядерного, та/або природного характеру, та/або внаслідок військових  дій, а також наказу щодо функціональних обов’язків даних працівників.</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Організація та проведення спеціальних навчань/тренінгів медичного персоналу щодо сортування пацієнтів, організації та наданні медичної допомоги в разі масового надходження постраждалих внаслідок НС відповідно до вражаючого чинника, надання медичної допомоги контамінованим пацієнтам (хімічного, біологічного, радіаційного походження), застосування персоналом засобів індивідуального захисту.</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надійного засобу ідентифікації співробітників ЗОЗ, пацієнтів, відвідувачів в умовах НС.</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розділення потоків пацієнтів із підозрою або встановленим інфекційним захворюванням та пацієнтів з іншими станами.</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розподілення потоків пацієнтів на контамінованих, для подальшого проведення деконтамінації/деактивації/дезінфекції, та пацієнтів, які не потребують проведення цього комплексу медико-санітарних заходів. </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Залучення медичних працівників, до 10% від персоналу лікарні, для подолання наслідків надзвичайної ситуації поза межами закладу охорони здоров’я, </w:t>
      </w:r>
      <w:r>
        <w:rPr>
          <w:rFonts w:ascii="Times New Roman" w:hAnsi="Times New Roman"/>
          <w:b/>
          <w:bCs/>
          <w:sz w:val="24"/>
          <w:szCs w:val="24"/>
        </w:rPr>
        <w:t>ведення обліку таких працівників.</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ізоляції пацієнтів, які будуть її потребувати.</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Визначення резервних відокремлених приміщень для розгортання додаткових ліжок.</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Готовність до цілодобового забезпечення лікарського та медсестринськогоспостереження  за пацієнтами.</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Готовність до цілодобового забезпечення проведення лабораторних та інструментальних досліджень у ЗОЗ, на умовах оренди, підряду та інших умов  користування відповідного обладнання.</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Готовність до цілодобового забезпечення компонентами та препаратами крові, а також створення їх запасів для ЗОЗ, готових приймати постраждалих від травм.</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Взаємодія з іншими надавачами медичних послуг, зокрема засобами телемедицини, для своєчасного та ефективного надання медичної допомоги пацієнтам, постраждалим внаслідок НС.</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кожного медичного працівника засобами індивідуального захисту  залежно від вражаючого фактору.</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Виділення спеціальних місць для сортування та збирання медичних відходів, забезпечення їх утилізації.</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необхідною кількістю засобів дезінфекції, які можуть бути використані для обробки медичного обладнання багаторазового використання (дезінфектанти, які зареєстровані МОЗ України).</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технічної можливості розгортання деконтамінаційних систем для проведення деконтамінації/деактивації/дезінфекції при масових надходженням контамінованих постраждалих (пропускна здатність мінімум 50 осіб на годину), розгортання санітарного майданчика для обробки транспорту (мінімум на 3 машини). Забезпечення можливості збору (відстоювання) стічних вод від деконтамінаційних систем для подальшої утилізації (вивезення) таких вод. </w:t>
      </w:r>
    </w:p>
    <w:p w:rsidR="00C635AD" w:rsidRDefault="00875809" w:rsidP="00875809">
      <w:pPr>
        <w:numPr>
          <w:ilvl w:val="0"/>
          <w:numId w:val="3"/>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C635AD" w:rsidRDefault="00875809" w:rsidP="00875809">
      <w:pPr>
        <w:numPr>
          <w:ilvl w:val="0"/>
          <w:numId w:val="3"/>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Наявність плану протиепідемічної готовності/реагування на випадок виявлення особливо небезпечних інфекційних хвороб.</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w:t>
      </w:r>
      <w:r>
        <w:rPr>
          <w:rFonts w:ascii="Times New Roman" w:hAnsi="Times New Roman"/>
          <w:sz w:val="24"/>
          <w:szCs w:val="24"/>
        </w:rPr>
        <w:lastRenderedPageBreak/>
        <w:t>забезпечення прав пацієнтів на отримання медичної допомоги необхідного обсягу та належної якості.</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Організація ефективного управління запасами лікарських засобів, медичних виробів та витратних матеріалів (створення, утримання та поповнення запасів відповідно до національних рекомендацій, регіональних та місцевих матеріальних резервів, спрямованих на запобігання і ліквідацію наслідків НС та надання термінової допомоги постраждалому населенню),закуплених ЗОЗ або отриманих для виконання програм та здійснення централізованих заходів з охорони здоров’я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Зберігання у складських приміщеннях заброньованого та постійно оновлюваного запасу медичних виробів та допоміжних засобів до них, високовартісного медичного обладнання, необхідного для проведення оперативних втручань, екстреної іммобілізації, а також запасу критично важливих лікарських засобів, зокрема, знеболювальних, антибіотиків, імунобіологічних препаратів (вакцин), антисептичних засобів, засобів індивідуального захисту тощо (медичний кошик).</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highlight w:val="white"/>
        </w:rPr>
        <w:t>Готовність до з</w:t>
      </w:r>
      <w:r>
        <w:rPr>
          <w:rFonts w:ascii="Times New Roman" w:hAnsi="Times New Roman"/>
          <w:sz w:val="24"/>
          <w:szCs w:val="24"/>
        </w:rPr>
        <w:t>абезпечення дотримання принципів безбар’єрності та інклюзії при наданні медичної допомоги, зокрема з використанням методів і засобів телемедицини відповідно до нормативно-правових актів.</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оцінки стану здоров’я пацієнтів, зокрема, виявлення ознак насильства та дотримання вимог законодавства у сфері протидії насильству.</w:t>
      </w:r>
    </w:p>
    <w:p w:rsidR="00C635AD" w:rsidRDefault="00875809" w:rsidP="00875809">
      <w:pPr>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C635AD" w:rsidRDefault="00C635AD">
      <w:pPr>
        <w:shd w:val="clear" w:color="auto" w:fill="FFFFFF"/>
        <w:spacing w:after="20" w:line="240" w:lineRule="auto"/>
        <w:ind w:left="720"/>
        <w:jc w:val="both"/>
        <w:rPr>
          <w:rFonts w:ascii="Times New Roman" w:hAnsi="Times New Roman"/>
          <w:i/>
          <w:sz w:val="24"/>
          <w:szCs w:val="24"/>
        </w:rPr>
      </w:pPr>
    </w:p>
    <w:p w:rsidR="00C635AD" w:rsidRDefault="00875809">
      <w:pPr>
        <w:shd w:val="clear" w:color="auto" w:fill="FFFFFF"/>
        <w:spacing w:after="20" w:line="240" w:lineRule="auto"/>
        <w:ind w:left="720"/>
        <w:jc w:val="both"/>
        <w:rPr>
          <w:rFonts w:ascii="Times New Roman" w:hAnsi="Times New Roman"/>
          <w:sz w:val="24"/>
          <w:szCs w:val="24"/>
        </w:rPr>
      </w:pPr>
      <w:r>
        <w:rPr>
          <w:rFonts w:ascii="Times New Roman" w:hAnsi="Times New Roman"/>
          <w:i/>
          <w:sz w:val="24"/>
          <w:szCs w:val="24"/>
        </w:rPr>
        <w:t>Вимоги до спеціалізації та кількості фахівців, які працюють на посадах:</w:t>
      </w:r>
    </w:p>
    <w:p w:rsidR="00C635AD" w:rsidRDefault="00875809">
      <w:pPr>
        <w:shd w:val="clear" w:color="auto" w:fill="FFFFFF"/>
        <w:spacing w:before="240" w:after="240" w:line="240" w:lineRule="auto"/>
        <w:jc w:val="both"/>
        <w:rPr>
          <w:rFonts w:ascii="Times New Roman" w:hAnsi="Times New Roman"/>
          <w:sz w:val="24"/>
          <w:szCs w:val="24"/>
        </w:rPr>
      </w:pPr>
      <w:r>
        <w:rPr>
          <w:rFonts w:ascii="Times New Roman" w:hAnsi="Times New Roman"/>
          <w:sz w:val="24"/>
          <w:szCs w:val="24"/>
        </w:rPr>
        <w:t>1.За місцем надання медичних послуг:</w:t>
      </w:r>
    </w:p>
    <w:p w:rsidR="00C635AD" w:rsidRDefault="00875809">
      <w:pPr>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1.1.Для ЗОЗ інфекційного профілю:</w:t>
      </w:r>
    </w:p>
    <w:p w:rsidR="00C635AD" w:rsidRDefault="00875809">
      <w:pPr>
        <w:shd w:val="clear" w:color="auto" w:fill="FFFFFF"/>
        <w:spacing w:after="0" w:line="240" w:lineRule="auto"/>
        <w:ind w:right="100"/>
        <w:jc w:val="both"/>
        <w:rPr>
          <w:rFonts w:ascii="Times New Roman" w:hAnsi="Times New Roman"/>
          <w:sz w:val="24"/>
          <w:szCs w:val="24"/>
        </w:rPr>
      </w:pPr>
      <w:r>
        <w:rPr>
          <w:rFonts w:ascii="Times New Roman" w:hAnsi="Times New Roman"/>
          <w:sz w:val="24"/>
          <w:szCs w:val="24"/>
        </w:rPr>
        <w:t xml:space="preserve">a. Лікар-інфекціоніст та/або лікар-інфекціоніст дитячий – щонайменше 6 осіб із зазначеного переліку, </w:t>
      </w:r>
      <w:r>
        <w:rPr>
          <w:rFonts w:ascii="Times New Roman" w:hAnsi="Times New Roman"/>
          <w:b/>
          <w:sz w:val="24"/>
          <w:szCs w:val="24"/>
        </w:rPr>
        <w:t>чотири з яких за основним місцем роботи в цьому ЗОЗ та дві за основним місцем роботи в цьому ЗОЗ або за сумісництвом</w:t>
      </w:r>
      <w:r>
        <w:rPr>
          <w:rFonts w:ascii="Times New Roman" w:hAnsi="Times New Roman"/>
          <w:sz w:val="24"/>
          <w:szCs w:val="24"/>
        </w:rPr>
        <w:t xml:space="preserve"> для забезпечення надання цілодобової допомоги пацієнтам, постраждалим від НС інфекційного характеру.</w:t>
      </w:r>
    </w:p>
    <w:p w:rsidR="00C635AD" w:rsidRDefault="00875809">
      <w:pPr>
        <w:shd w:val="clear" w:color="auto" w:fill="FFFFFF"/>
        <w:spacing w:after="0" w:line="240" w:lineRule="auto"/>
        <w:ind w:right="100"/>
        <w:jc w:val="both"/>
        <w:rPr>
          <w:rFonts w:ascii="Times New Roman" w:hAnsi="Times New Roman"/>
          <w:sz w:val="24"/>
          <w:szCs w:val="24"/>
        </w:rPr>
      </w:pPr>
      <w:r>
        <w:rPr>
          <w:rFonts w:ascii="Times New Roman" w:hAnsi="Times New Roman"/>
          <w:sz w:val="24"/>
          <w:szCs w:val="24"/>
        </w:rPr>
        <w:t xml:space="preserve">b.Сестра медична (брат медичний) – щонайменше 16 особи, </w:t>
      </w:r>
      <w:r>
        <w:rPr>
          <w:rFonts w:ascii="Times New Roman" w:hAnsi="Times New Roman"/>
          <w:b/>
          <w:sz w:val="24"/>
          <w:szCs w:val="24"/>
        </w:rPr>
        <w:t>дванадцять з яких за основним місцем роботи в цьому ЗОЗ та чотири за основним місцем роботи в цьому ЗОЗ або за сумісництвом</w:t>
      </w:r>
      <w:r>
        <w:rPr>
          <w:rFonts w:ascii="Times New Roman" w:hAnsi="Times New Roman"/>
          <w:sz w:val="24"/>
          <w:szCs w:val="24"/>
        </w:rPr>
        <w:t xml:space="preserve"> та можуть забезпечити надання цілодобової допомоги постраждалим.</w:t>
      </w:r>
    </w:p>
    <w:p w:rsidR="00C635AD" w:rsidRDefault="00875809">
      <w:pPr>
        <w:shd w:val="clear" w:color="auto" w:fill="FFFFFF"/>
        <w:spacing w:before="240" w:after="0" w:line="240" w:lineRule="auto"/>
        <w:rPr>
          <w:rFonts w:ascii="Times New Roman" w:hAnsi="Times New Roman"/>
          <w:sz w:val="24"/>
          <w:szCs w:val="24"/>
        </w:rPr>
      </w:pPr>
      <w:r>
        <w:rPr>
          <w:rFonts w:ascii="Times New Roman" w:hAnsi="Times New Roman"/>
          <w:sz w:val="24"/>
          <w:szCs w:val="24"/>
        </w:rPr>
        <w:t>АБО</w:t>
      </w:r>
    </w:p>
    <w:p w:rsidR="00C635AD" w:rsidRDefault="00875809">
      <w:pPr>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Для ЗОЗ неінфекційного профілю:</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a.</w:t>
      </w:r>
      <w:r>
        <w:rPr>
          <w:rFonts w:ascii="Times New Roman" w:hAnsi="Times New Roman"/>
          <w:sz w:val="14"/>
          <w:szCs w:val="14"/>
        </w:rPr>
        <w:tab/>
      </w:r>
      <w:r>
        <w:rPr>
          <w:rFonts w:ascii="Times New Roman" w:hAnsi="Times New Roman"/>
          <w:sz w:val="24"/>
          <w:szCs w:val="24"/>
        </w:rPr>
        <w:t>Лікар будь-якої спеціальності терапевтичного профілю (лікар-терапевт, та/або лікар-терапевт підлітковий, та/або лікар-алерголог, та/або лікар-алерголог дитячий, та/або лікар-гастроентеролог, та/або лікар-гастроентеролог дитячий, та/або лікар-</w:t>
      </w:r>
      <w:r>
        <w:rPr>
          <w:rFonts w:ascii="Times New Roman" w:hAnsi="Times New Roman"/>
          <w:sz w:val="24"/>
          <w:szCs w:val="24"/>
        </w:rPr>
        <w:lastRenderedPageBreak/>
        <w:t xml:space="preserve">гематолог, та/або лікар-гематолог дитячий, та/або лікар-геріатр, та/або лікар-дерматовенеролог, та/або лікар-дерматовенеролог дитячий, та/або лікар-ендокринолог, та/або лікар-ендокринолог дитячий, та/або лікар-імунолог, та/або лікар-імунолог дитячий, та/або лікар-імунолог клінічний, та/або лікар- кардіолог, та/або лікар-кардіолог дитячий, та/або лікар-кардіоревматолог дитячий, та/або лікар-невропатолог, та/або лікар-невролог дитячий, та/або лікар- нефролог, та/або лікар-нефролог дитячий, та/або лікар-педіатр, та/або лікар-педіатр-неонатолог, та/або лікар-пульмонолог, та/або лікар-пульмонолог дитячий, та/або лікар-ревматолог, та/або лікар-ревматолог дитячий, та/або лікар-токсиколог) - щонайменше 6 осіб, </w:t>
      </w:r>
      <w:r>
        <w:rPr>
          <w:rFonts w:ascii="Times New Roman" w:hAnsi="Times New Roman"/>
          <w:b/>
          <w:sz w:val="24"/>
          <w:szCs w:val="24"/>
        </w:rPr>
        <w:t>чотири з яких за основним місцем роботи в цьому ЗОЗ та дві за основним місцем роботи в цьому ЗОЗ або за сумісництвом</w:t>
      </w:r>
      <w:r>
        <w:rPr>
          <w:rFonts w:ascii="Times New Roman" w:hAnsi="Times New Roman"/>
          <w:sz w:val="24"/>
          <w:szCs w:val="24"/>
        </w:rPr>
        <w:t>, для забезпечення надання цілодобової допомоги пацієнтам, постраждалим від НС неінфекційного характеру.</w:t>
      </w:r>
    </w:p>
    <w:p w:rsidR="00C635AD" w:rsidRDefault="00875809">
      <w:pPr>
        <w:shd w:val="clear" w:color="auto" w:fill="FFFFFF"/>
        <w:spacing w:before="240" w:after="24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14"/>
          <w:szCs w:val="14"/>
        </w:rPr>
        <w:tab/>
      </w:r>
      <w:r>
        <w:rPr>
          <w:rFonts w:ascii="Times New Roman" w:hAnsi="Times New Roman"/>
          <w:sz w:val="24"/>
          <w:szCs w:val="24"/>
        </w:rPr>
        <w:t>Лікар-ортопед  травматолог  та/або  лікар-ортопед-травматолог  дитячий</w:t>
      </w:r>
    </w:p>
    <w:p w:rsidR="00C635AD" w:rsidRDefault="00875809">
      <w:pPr>
        <w:shd w:val="clear" w:color="auto" w:fill="FFFFFF"/>
        <w:spacing w:before="240" w:after="240" w:line="240" w:lineRule="auto"/>
        <w:jc w:val="both"/>
        <w:rPr>
          <w:rFonts w:ascii="Times New Roman" w:hAnsi="Times New Roman"/>
          <w:sz w:val="24"/>
          <w:szCs w:val="24"/>
        </w:rPr>
      </w:pPr>
      <w:r>
        <w:rPr>
          <w:rFonts w:ascii="Times New Roman" w:hAnsi="Times New Roman"/>
          <w:sz w:val="24"/>
          <w:szCs w:val="24"/>
        </w:rPr>
        <w:t>- щонайменше 3 особи, які працюють за основним місцем роботи в цьому ЗОЗ або за сумісництвом, для забезпечення надання цілодобової допомоги пацієнтам, постраждалим від НС неінфекційного характеру.</w:t>
      </w:r>
    </w:p>
    <w:p w:rsidR="00C635AD" w:rsidRDefault="00875809">
      <w:pPr>
        <w:shd w:val="clear" w:color="auto" w:fill="FFFFFF"/>
        <w:spacing w:before="240" w:after="240" w:line="240" w:lineRule="auto"/>
        <w:ind w:right="100"/>
        <w:jc w:val="both"/>
        <w:rPr>
          <w:rFonts w:ascii="Times New Roman" w:hAnsi="Times New Roman"/>
          <w:sz w:val="24"/>
          <w:szCs w:val="24"/>
        </w:rPr>
      </w:pPr>
      <w:r>
        <w:rPr>
          <w:rFonts w:ascii="Times New Roman" w:hAnsi="Times New Roman"/>
          <w:sz w:val="24"/>
          <w:szCs w:val="24"/>
        </w:rPr>
        <w:t>c.</w:t>
      </w:r>
      <w:r>
        <w:rPr>
          <w:rFonts w:ascii="Times New Roman" w:hAnsi="Times New Roman"/>
          <w:sz w:val="14"/>
          <w:szCs w:val="14"/>
        </w:rPr>
        <w:tab/>
      </w:r>
      <w:r>
        <w:rPr>
          <w:rFonts w:ascii="Times New Roman" w:hAnsi="Times New Roman"/>
          <w:sz w:val="24"/>
          <w:szCs w:val="24"/>
        </w:rPr>
        <w:t>Лікар будь-якої спеціальності хірургічного профілю (лікар-акушер-гінеколог та/або лікар-гінеколог дитячого та підліткового віку, та/або лікар-гінеколог- онколог, та/або лікар-кардіолог інтервенційний, та/або лікар-комбустіолог, та/або лікар-нейрохірург, та/або лікар-нейрохірург дитячий, та/або лікар-онколог, та/або лікар-онколог дитячий, та/або лікар-отоларинголог, та/або лікар-отоларинголог дитячий, та/або лікар-отоларинголог-онколог, та/або лікар-офтальмолог, та/або лікар-офтальмолог дитячий, та/або лікар-уролог, та/або лікар-уролог дитячий, та/або лікар-хірург, та/або лікар-хірург дитячий, та/або лікар-хірург-проктолог, та/або лікар-хірург-онколог, та/або лікар-хірург судинний, та/або лікар-хірург серцево-судинний, та/або лікар-хірург торакальний, та/або лікар-хірург щелепно-лицевий)</w:t>
      </w:r>
      <w:r>
        <w:rPr>
          <w:rFonts w:ascii="Times New Roman" w:hAnsi="Times New Roman"/>
          <w:b/>
          <w:sz w:val="24"/>
          <w:szCs w:val="24"/>
        </w:rPr>
        <w:t xml:space="preserve"> - </w:t>
      </w:r>
      <w:r>
        <w:rPr>
          <w:rFonts w:ascii="Times New Roman" w:hAnsi="Times New Roman"/>
          <w:sz w:val="24"/>
          <w:szCs w:val="24"/>
        </w:rPr>
        <w:t xml:space="preserve">щонайменше 3 особи, </w:t>
      </w:r>
      <w:r>
        <w:rPr>
          <w:rFonts w:ascii="Times New Roman" w:hAnsi="Times New Roman"/>
          <w:b/>
          <w:sz w:val="24"/>
          <w:szCs w:val="24"/>
        </w:rPr>
        <w:t>дві з яких за основним місцем роботи в цьому ЗОЗ та одна за основним місцем роботи в цьому ЗОЗ або за сумісництвом</w:t>
      </w:r>
      <w:r>
        <w:rPr>
          <w:rFonts w:ascii="Times New Roman" w:hAnsi="Times New Roman"/>
          <w:sz w:val="24"/>
          <w:szCs w:val="24"/>
        </w:rPr>
        <w:t>, для забезпечення надання цілодобової допомоги пацієнтам, постраждалим від НС неінфекційного характеру.</w:t>
      </w:r>
    </w:p>
    <w:p w:rsidR="00C635AD" w:rsidRDefault="00875809">
      <w:pPr>
        <w:shd w:val="clear" w:color="auto" w:fill="FFFFFF"/>
        <w:spacing w:before="240" w:after="240" w:line="240" w:lineRule="auto"/>
        <w:ind w:right="100"/>
        <w:jc w:val="both"/>
        <w:rPr>
          <w:rFonts w:ascii="Times New Roman" w:hAnsi="Times New Roman"/>
          <w:sz w:val="24"/>
          <w:szCs w:val="24"/>
        </w:rPr>
      </w:pPr>
      <w:r>
        <w:rPr>
          <w:rFonts w:ascii="Times New Roman" w:hAnsi="Times New Roman"/>
          <w:sz w:val="24"/>
          <w:szCs w:val="24"/>
        </w:rPr>
        <w:t>d.</w:t>
      </w:r>
      <w:r>
        <w:rPr>
          <w:rFonts w:ascii="Times New Roman" w:hAnsi="Times New Roman"/>
          <w:sz w:val="14"/>
          <w:szCs w:val="14"/>
        </w:rPr>
        <w:tab/>
      </w:r>
      <w:r>
        <w:rPr>
          <w:rFonts w:ascii="Times New Roman" w:hAnsi="Times New Roman"/>
          <w:sz w:val="24"/>
          <w:szCs w:val="24"/>
        </w:rPr>
        <w:t xml:space="preserve">Сестра медична (брат медичний) – щонайменше 16 особи, </w:t>
      </w:r>
      <w:r>
        <w:rPr>
          <w:rFonts w:ascii="Times New Roman" w:hAnsi="Times New Roman"/>
          <w:b/>
          <w:sz w:val="24"/>
          <w:szCs w:val="24"/>
        </w:rPr>
        <w:t>дванадцять з яких за основним місцем роботи в цьому ЗОЗ та чотири за основним місцем роботи в цьому ЗОЗ або за сумісництвом</w:t>
      </w:r>
      <w:r>
        <w:rPr>
          <w:rFonts w:ascii="Times New Roman" w:hAnsi="Times New Roman"/>
          <w:sz w:val="24"/>
          <w:szCs w:val="24"/>
        </w:rPr>
        <w:t xml:space="preserve"> та можуть забезпечити надання цілодобової допомоги постраждалим.</w:t>
      </w:r>
    </w:p>
    <w:p w:rsidR="00C635AD" w:rsidRDefault="00875809">
      <w:pPr>
        <w:shd w:val="clear" w:color="auto" w:fill="FFFFFF"/>
        <w:spacing w:before="240" w:after="0" w:line="240" w:lineRule="auto"/>
        <w:ind w:right="260"/>
        <w:jc w:val="both"/>
        <w:rPr>
          <w:rFonts w:ascii="Times New Roman" w:hAnsi="Times New Roman"/>
          <w:sz w:val="24"/>
          <w:szCs w:val="24"/>
        </w:rPr>
      </w:pPr>
      <w:r>
        <w:rPr>
          <w:rFonts w:ascii="Times New Roman" w:hAnsi="Times New Roman"/>
          <w:sz w:val="24"/>
          <w:szCs w:val="24"/>
        </w:rPr>
        <w:t>1.2.У відділенні анестезіології та інтенсивної терапії та/або відділенні інтенсивної терапії:</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 xml:space="preserve">a.Лікар-анестезіолог та/або лікар-анестезіолог дитячий – щонайменше 4 особи із зазначеного переліку, </w:t>
      </w:r>
      <w:r>
        <w:rPr>
          <w:rFonts w:ascii="Times New Roman" w:hAnsi="Times New Roman"/>
          <w:b/>
          <w:sz w:val="24"/>
          <w:szCs w:val="24"/>
        </w:rPr>
        <w:t>дві з яких за основним місцем роботи в цьому ЗОЗ та дві за основним місцем роботи в цьому ЗОЗ або за сумісництвом</w:t>
      </w:r>
      <w:r>
        <w:rPr>
          <w:rFonts w:ascii="Times New Roman" w:hAnsi="Times New Roman"/>
          <w:sz w:val="24"/>
          <w:szCs w:val="24"/>
        </w:rPr>
        <w:t>.</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 xml:space="preserve">b.Сестра медична (брат медичний) – щонайменше 12 осіб, </w:t>
      </w:r>
      <w:r>
        <w:rPr>
          <w:rFonts w:ascii="Times New Roman" w:hAnsi="Times New Roman"/>
          <w:b/>
          <w:sz w:val="24"/>
          <w:szCs w:val="24"/>
        </w:rPr>
        <w:t>вісім з яких за основним місцем роботи в цьому ЗОЗ та чотири за основним місцем роботи в цьому ЗОЗ або за сумісництвом</w:t>
      </w:r>
      <w:r>
        <w:rPr>
          <w:rFonts w:ascii="Times New Roman" w:hAnsi="Times New Roman"/>
          <w:sz w:val="24"/>
          <w:szCs w:val="24"/>
        </w:rPr>
        <w:t>.</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1.3.У відділенні екстреної (невідкладної) медичної допомоги (для неінфекційних ЗОЗ):</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a. Лікар з медицини невідкладних станів – щонайменше 2 особи, які працюють за основним місцем роботи в цьому ЗОЗ або за сумісництвом.</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lastRenderedPageBreak/>
        <w:t xml:space="preserve">b.Сестра медична (брат медичний) та/або фельдшер, та/або фельдшер з медицини невідкладних станів – щонайменше 4 особи із зазначеного переліку, </w:t>
      </w:r>
      <w:r>
        <w:rPr>
          <w:rFonts w:ascii="Times New Roman" w:hAnsi="Times New Roman"/>
          <w:b/>
          <w:sz w:val="24"/>
          <w:szCs w:val="24"/>
        </w:rPr>
        <w:t>дві з яких за основним місцем роботи в цьому ЗОЗ та дві за основним місцем роботи в цьому ЗОЗ або за сумісництвом</w:t>
      </w:r>
      <w:r>
        <w:rPr>
          <w:rFonts w:ascii="Times New Roman" w:hAnsi="Times New Roman"/>
          <w:sz w:val="24"/>
          <w:szCs w:val="24"/>
        </w:rPr>
        <w:t>.</w:t>
      </w:r>
    </w:p>
    <w:p w:rsidR="00C635AD" w:rsidRDefault="00875809">
      <w:pPr>
        <w:shd w:val="clear" w:color="auto" w:fill="FFFFFF"/>
        <w:spacing w:before="240"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ab/>
      </w:r>
      <w:r>
        <w:rPr>
          <w:rFonts w:ascii="Times New Roman" w:hAnsi="Times New Roman"/>
          <w:sz w:val="24"/>
          <w:szCs w:val="24"/>
        </w:rPr>
        <w:t>У ЗОЗ:</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a. Лікар з ультразвукової діагностики – щонайменше 2 особи, які працюють за основним місцем роботи в цьому ЗОЗ або за сумісництвом.</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b.Лікар-рентгенолог – щонайменше 2 особи, які працюють за основним місцем роботи в цьому ЗОЗ або за сумісництвом.</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c. Лікар-психолог та/або лікар-психотерапевт, та/або клінічний психолог, та/або психолог – щонайменше одна особа із зазначеного переліку, яка працює за основним місцем роботи в цьому ЗОЗ або за сумісництвом.</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d.Лікар-лаборант та/або лікар-бактеріолог, та/бо бактеріолог та/або біохімік – щонайменше 2 особи із зазначеного переліку, які працюють за основним місцем роботи у цьому ЗОЗ</w:t>
      </w:r>
      <w:r>
        <w:rPr>
          <w:rFonts w:ascii="Times New Roman" w:hAnsi="Times New Roman"/>
          <w:b/>
          <w:sz w:val="24"/>
          <w:szCs w:val="24"/>
        </w:rPr>
        <w:t xml:space="preserve"> або за сумісництвом</w:t>
      </w:r>
      <w:r>
        <w:rPr>
          <w:rFonts w:ascii="Times New Roman" w:hAnsi="Times New Roman"/>
          <w:sz w:val="24"/>
          <w:szCs w:val="24"/>
        </w:rPr>
        <w:t>.</w:t>
      </w:r>
    </w:p>
    <w:p w:rsidR="00C635AD" w:rsidRDefault="00875809">
      <w:pPr>
        <w:shd w:val="clear" w:color="auto" w:fill="FFFFFF"/>
        <w:spacing w:before="240" w:after="0" w:line="240" w:lineRule="auto"/>
        <w:ind w:right="100"/>
        <w:jc w:val="both"/>
        <w:rPr>
          <w:rFonts w:ascii="Times New Roman" w:hAnsi="Times New Roman"/>
          <w:sz w:val="24"/>
          <w:szCs w:val="24"/>
        </w:rPr>
      </w:pPr>
      <w:r>
        <w:rPr>
          <w:rFonts w:ascii="Times New Roman" w:hAnsi="Times New Roman"/>
          <w:sz w:val="24"/>
          <w:szCs w:val="24"/>
        </w:rPr>
        <w:t>е. Фельдшер-лаборант та/або лаборант клінічної діагностики, та/або лаборант клініко- 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w:t>
      </w:r>
    </w:p>
    <w:p w:rsidR="00C635AD" w:rsidRDefault="00C635AD">
      <w:pPr>
        <w:shd w:val="clear" w:color="auto" w:fill="FFFFFF"/>
        <w:spacing w:after="20" w:line="240" w:lineRule="auto"/>
        <w:ind w:left="720"/>
        <w:jc w:val="both"/>
        <w:rPr>
          <w:rFonts w:ascii="Times New Roman" w:hAnsi="Times New Roman"/>
          <w:i/>
          <w:sz w:val="24"/>
          <w:szCs w:val="24"/>
        </w:rPr>
      </w:pPr>
    </w:p>
    <w:p w:rsidR="00C635AD" w:rsidRDefault="00875809">
      <w:pPr>
        <w:shd w:val="clear" w:color="auto" w:fill="FFFFFF"/>
        <w:spacing w:after="20" w:line="240" w:lineRule="auto"/>
        <w:ind w:left="720"/>
        <w:jc w:val="both"/>
        <w:rPr>
          <w:rFonts w:ascii="Times New Roman" w:hAnsi="Times New Roman"/>
          <w:sz w:val="24"/>
          <w:szCs w:val="24"/>
        </w:rPr>
      </w:pPr>
      <w:r>
        <w:rPr>
          <w:rFonts w:ascii="Times New Roman" w:hAnsi="Times New Roman"/>
          <w:i/>
          <w:sz w:val="24"/>
          <w:szCs w:val="24"/>
        </w:rPr>
        <w:t>Вимоги до переліку обладнання:</w:t>
      </w:r>
    </w:p>
    <w:p w:rsidR="00C635AD" w:rsidRDefault="00875809" w:rsidP="00875809">
      <w:pPr>
        <w:numPr>
          <w:ilvl w:val="0"/>
          <w:numId w:val="1"/>
        </w:numPr>
        <w:shd w:val="clear" w:color="auto" w:fill="FFFFFF"/>
        <w:spacing w:after="0" w:line="240" w:lineRule="auto"/>
        <w:ind w:left="284" w:firstLine="0"/>
        <w:jc w:val="both"/>
        <w:rPr>
          <w:rFonts w:ascii="Times New Roman" w:hAnsi="Times New Roman"/>
          <w:sz w:val="24"/>
          <w:szCs w:val="24"/>
        </w:rPr>
      </w:pPr>
      <w:r>
        <w:rPr>
          <w:rFonts w:ascii="Times New Roman" w:hAnsi="Times New Roman"/>
          <w:sz w:val="24"/>
          <w:szCs w:val="24"/>
        </w:rPr>
        <w:t>За місцем надання медичних послуг (визначені підрозділи для госпіталізації пацієнтів, постраждалих  внаслідок НС):</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централізована та/або змішана, та/або децентралізована система постачання кисню з наявністю кисневих вихідних точок (розеток) у не менш ніж 20% ліжок відділення, (місця надання послуги), без урахування ліжок інтенсивної терапії;</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електрокардіограф багатоканальний;</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система ультразвукової візуалізації, </w:t>
      </w:r>
      <w:r>
        <w:rPr>
          <w:rFonts w:ascii="Times New Roman" w:hAnsi="Times New Roman"/>
          <w:color w:val="323232"/>
          <w:sz w:val="24"/>
          <w:szCs w:val="24"/>
        </w:rPr>
        <w:t>зокрема на основі ефекту Доплера</w:t>
      </w:r>
      <w:r>
        <w:rPr>
          <w:rFonts w:ascii="Times New Roman" w:hAnsi="Times New Roman"/>
          <w:sz w:val="24"/>
          <w:szCs w:val="24"/>
        </w:rPr>
        <w:t>;</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монітор пацієнта (SpO2, ЕКГ, температура тіла, неінвазивне вимірювання АТ) – щонайменше один на 4 ліжка;</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автоматичний дозатор лікувальних речовин – щонайменше 10;</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аспіратор (відсмоктувач);</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апарат для штучної вентиляції легенів, ручний (мішок ручної вентиляції легенів</w:t>
      </w:r>
      <w:r>
        <w:rPr>
          <w:rFonts w:ascii="Times New Roman" w:hAnsi="Times New Roman"/>
          <w:b/>
          <w:sz w:val="24"/>
          <w:szCs w:val="24"/>
        </w:rPr>
        <w:t>)</w:t>
      </w:r>
      <w:r>
        <w:rPr>
          <w:rFonts w:ascii="Times New Roman" w:hAnsi="Times New Roman"/>
          <w:sz w:val="24"/>
          <w:szCs w:val="24"/>
        </w:rPr>
        <w:t>;</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глюкометр;</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пульсоксиметр – щонайменше 4;</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тонометр та/або тонометр педіатричний з манжетками для дітей різного віку;</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термометр безконтактний – щонайменше 2;</w:t>
      </w:r>
    </w:p>
    <w:p w:rsidR="00C635AD" w:rsidRDefault="00875809" w:rsidP="00875809">
      <w:pPr>
        <w:numPr>
          <w:ilvl w:val="0"/>
          <w:numId w:val="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ваги медичні, ростомір медичний, медичні ваги для немовлят (для дитячих відділень) за потребою.</w:t>
      </w:r>
    </w:p>
    <w:p w:rsidR="00C635AD" w:rsidRDefault="00875809">
      <w:pPr>
        <w:shd w:val="clear" w:color="auto" w:fill="FFFFFF"/>
        <w:spacing w:before="240" w:after="240" w:line="240" w:lineRule="auto"/>
        <w:ind w:left="920"/>
        <w:jc w:val="both"/>
        <w:rPr>
          <w:rFonts w:ascii="Times New Roman" w:hAnsi="Times New Roman"/>
          <w:sz w:val="24"/>
          <w:szCs w:val="24"/>
        </w:rPr>
      </w:pPr>
      <w:r>
        <w:rPr>
          <w:rFonts w:ascii="Times New Roman" w:hAnsi="Times New Roman"/>
          <w:sz w:val="24"/>
          <w:szCs w:val="24"/>
        </w:rPr>
        <w:t>1.1. У відділенні інтенсивної терапії:</w:t>
      </w:r>
    </w:p>
    <w:p w:rsidR="00C635AD" w:rsidRDefault="00875809" w:rsidP="00875809">
      <w:pPr>
        <w:numPr>
          <w:ilvl w:val="0"/>
          <w:numId w:val="7"/>
        </w:numPr>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система централізованого постачання кисню з джерелом медичного кисню (центральний кисневий пункт та/або киснево-газифікаційна станція, та/або </w:t>
      </w:r>
      <w:r>
        <w:rPr>
          <w:rFonts w:ascii="Times New Roman" w:hAnsi="Times New Roman"/>
          <w:sz w:val="24"/>
          <w:szCs w:val="24"/>
        </w:rPr>
        <w:lastRenderedPageBreak/>
        <w:t>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апарат штучної вентиляції легенів – щонайменше 9;</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неінвазивна система вентиляції легенів (BIPAP/CPAP) (додатковий апарат, якщо така опція відсутня в апараті ШВЛ) – щонайменше 4;</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система рентгенівська діагностична портативна;</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ларингоскоп з набором клинків;</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система моніторингу фізіологічних показників одного пацієнта (неінвазивний АТ, ЧСС, ЕКГ, SpO2, t) – щонайменше  9;</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автоматичний дозатор лікувальних речовин – щонайменше  9;</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аспіратор (відсмоктувач) – щонайменше  9;</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ліжко функціональне – щонайменше  9;</w:t>
      </w:r>
    </w:p>
    <w:p w:rsidR="00C635AD" w:rsidRDefault="00875809" w:rsidP="00875809">
      <w:pPr>
        <w:numPr>
          <w:ilvl w:val="0"/>
          <w:numId w:val="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портативний дефібрилятор з функцією синхронізації, зокрема, з електродами для дефібриляції дітей усіх вікових груп у випадку надання допомоги дітям.</w:t>
      </w:r>
    </w:p>
    <w:p w:rsidR="00C635AD" w:rsidRDefault="00875809">
      <w:pPr>
        <w:shd w:val="clear" w:color="auto" w:fill="FFFFFF"/>
        <w:spacing w:before="240" w:after="240" w:line="240" w:lineRule="auto"/>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2.   У ЗОЗ:</w:t>
      </w:r>
    </w:p>
    <w:p w:rsidR="00C635AD" w:rsidRDefault="00875809" w:rsidP="00875809">
      <w:pPr>
        <w:numPr>
          <w:ilvl w:val="0"/>
          <w:numId w:val="4"/>
        </w:numPr>
        <w:shd w:val="clear" w:color="auto" w:fill="FFFFFF"/>
        <w:spacing w:before="240" w:after="0" w:line="240" w:lineRule="auto"/>
        <w:jc w:val="both"/>
        <w:rPr>
          <w:rFonts w:ascii="Times New Roman" w:hAnsi="Times New Roman"/>
          <w:sz w:val="24"/>
          <w:szCs w:val="24"/>
        </w:rPr>
      </w:pPr>
      <w:r>
        <w:rPr>
          <w:rFonts w:ascii="Times New Roman" w:hAnsi="Times New Roman"/>
          <w:sz w:val="24"/>
          <w:szCs w:val="24"/>
        </w:rPr>
        <w:t>резервне джерело електропостачання;</w:t>
      </w:r>
    </w:p>
    <w:p w:rsidR="00C635AD" w:rsidRDefault="00875809" w:rsidP="00875809">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автоматичне перемикальне комутаційне обладнання відповідно до ДСТУ IEC 60947-61: 2007;</w:t>
      </w:r>
    </w:p>
    <w:p w:rsidR="00C635AD" w:rsidRDefault="00875809" w:rsidP="00875809">
      <w:pPr>
        <w:numPr>
          <w:ilvl w:val="0"/>
          <w:numId w:val="4"/>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система рентгенівська діагностична та/або система рентгенівської комп'ютерної томографії.</w:t>
      </w:r>
    </w:p>
    <w:p w:rsidR="00C635AD" w:rsidRDefault="00C635AD">
      <w:pPr>
        <w:shd w:val="clear" w:color="auto" w:fill="FFFFFF"/>
        <w:spacing w:after="20" w:line="240" w:lineRule="auto"/>
        <w:ind w:left="720"/>
        <w:jc w:val="both"/>
        <w:rPr>
          <w:rFonts w:ascii="Times New Roman" w:hAnsi="Times New Roman"/>
          <w:i/>
          <w:sz w:val="24"/>
          <w:szCs w:val="24"/>
        </w:rPr>
      </w:pPr>
    </w:p>
    <w:p w:rsidR="00C635AD" w:rsidRDefault="00875809">
      <w:pPr>
        <w:shd w:val="clear" w:color="auto" w:fill="FFFFFF"/>
        <w:spacing w:after="20" w:line="240" w:lineRule="auto"/>
        <w:ind w:left="720"/>
        <w:jc w:val="both"/>
        <w:rPr>
          <w:rFonts w:ascii="Times New Roman" w:hAnsi="Times New Roman"/>
          <w:i/>
          <w:sz w:val="24"/>
          <w:szCs w:val="24"/>
        </w:rPr>
      </w:pPr>
      <w:r>
        <w:rPr>
          <w:rFonts w:ascii="Times New Roman" w:hAnsi="Times New Roman"/>
          <w:i/>
          <w:sz w:val="24"/>
          <w:szCs w:val="24"/>
        </w:rPr>
        <w:t>Вимоги до медичного кошика:</w:t>
      </w:r>
    </w:p>
    <w:tbl>
      <w:tblPr>
        <w:tblStyle w:val="af"/>
        <w:tblW w:w="9185" w:type="dxa"/>
        <w:tblInd w:w="166" w:type="dxa"/>
        <w:tblLayout w:type="fixed"/>
        <w:tblLook w:val="0000"/>
      </w:tblPr>
      <w:tblGrid>
        <w:gridCol w:w="563"/>
        <w:gridCol w:w="1122"/>
        <w:gridCol w:w="1549"/>
        <w:gridCol w:w="6"/>
        <w:gridCol w:w="986"/>
        <w:gridCol w:w="1362"/>
        <w:gridCol w:w="48"/>
        <w:gridCol w:w="31"/>
        <w:gridCol w:w="3518"/>
      </w:tblGrid>
      <w:tr w:rsidR="00C635AD">
        <w:trPr>
          <w:trHeight w:val="135"/>
        </w:trPr>
        <w:tc>
          <w:tcPr>
            <w:tcW w:w="9185" w:type="dxa"/>
            <w:gridSpan w:val="9"/>
            <w:shd w:val="clear" w:color="auto" w:fill="auto"/>
          </w:tcPr>
          <w:p w:rsidR="00C635AD" w:rsidRDefault="00875809">
            <w:r>
              <w:rPr>
                <w:rFonts w:ascii="Times New Roman" w:hAnsi="Times New Roman"/>
                <w:b/>
                <w:sz w:val="20"/>
              </w:rPr>
              <w:t>Медичний кошик</w:t>
            </w:r>
          </w:p>
        </w:tc>
      </w:tr>
      <w:tr w:rsidR="00C635AD">
        <w:trPr>
          <w:trHeight w:val="666"/>
        </w:trPr>
        <w:tc>
          <w:tcPr>
            <w:tcW w:w="563" w:type="dxa"/>
            <w:shd w:val="clear" w:color="auto" w:fill="auto"/>
          </w:tcPr>
          <w:p w:rsidR="00C635AD" w:rsidRDefault="00875809">
            <w:pPr>
              <w:spacing w:line="259" w:lineRule="auto"/>
              <w:jc w:val="both"/>
              <w:rPr>
                <w:rFonts w:ascii="Times New Roman" w:hAnsi="Times New Roman"/>
                <w:b/>
                <w:sz w:val="20"/>
              </w:rPr>
            </w:pPr>
            <w:r>
              <w:rPr>
                <w:rFonts w:ascii="Times New Roman" w:hAnsi="Times New Roman"/>
                <w:b/>
                <w:sz w:val="20"/>
              </w:rPr>
              <w:t>№ з/п</w:t>
            </w:r>
          </w:p>
        </w:tc>
        <w:tc>
          <w:tcPr>
            <w:tcW w:w="1122" w:type="dxa"/>
            <w:shd w:val="clear" w:color="auto" w:fill="auto"/>
          </w:tcPr>
          <w:p w:rsidR="00C635AD" w:rsidRDefault="00875809">
            <w:pPr>
              <w:jc w:val="both"/>
              <w:rPr>
                <w:rFonts w:ascii="Times New Roman" w:hAnsi="Times New Roman"/>
                <w:b/>
                <w:sz w:val="20"/>
              </w:rPr>
            </w:pPr>
            <w:r>
              <w:rPr>
                <w:rFonts w:ascii="Times New Roman" w:hAnsi="Times New Roman"/>
                <w:b/>
                <w:sz w:val="20"/>
              </w:rPr>
              <w:t>АТХ код</w:t>
            </w:r>
          </w:p>
        </w:tc>
        <w:tc>
          <w:tcPr>
            <w:tcW w:w="1549" w:type="dxa"/>
            <w:shd w:val="clear" w:color="auto" w:fill="auto"/>
          </w:tcPr>
          <w:p w:rsidR="00C635AD" w:rsidRDefault="00875809">
            <w:pPr>
              <w:spacing w:line="259" w:lineRule="auto"/>
              <w:jc w:val="both"/>
              <w:rPr>
                <w:rFonts w:ascii="Times New Roman" w:hAnsi="Times New Roman"/>
                <w:b/>
                <w:sz w:val="20"/>
              </w:rPr>
            </w:pPr>
            <w:r>
              <w:rPr>
                <w:rFonts w:ascii="Times New Roman" w:hAnsi="Times New Roman"/>
                <w:b/>
                <w:sz w:val="20"/>
              </w:rPr>
              <w:t>Міжнародне непатентоване найменування</w:t>
            </w:r>
          </w:p>
        </w:tc>
        <w:tc>
          <w:tcPr>
            <w:tcW w:w="992" w:type="dxa"/>
            <w:gridSpan w:val="2"/>
            <w:shd w:val="clear" w:color="auto" w:fill="auto"/>
          </w:tcPr>
          <w:p w:rsidR="00C635AD" w:rsidRDefault="00875809">
            <w:pPr>
              <w:spacing w:line="259" w:lineRule="auto"/>
              <w:jc w:val="both"/>
              <w:rPr>
                <w:rFonts w:ascii="Times New Roman" w:hAnsi="Times New Roman"/>
                <w:b/>
                <w:sz w:val="20"/>
              </w:rPr>
            </w:pPr>
            <w:r>
              <w:rPr>
                <w:rFonts w:ascii="Times New Roman" w:hAnsi="Times New Roman"/>
                <w:b/>
                <w:sz w:val="20"/>
              </w:rPr>
              <w:t>Форма випуску</w:t>
            </w:r>
          </w:p>
        </w:tc>
        <w:tc>
          <w:tcPr>
            <w:tcW w:w="1441" w:type="dxa"/>
            <w:gridSpan w:val="3"/>
            <w:shd w:val="clear" w:color="auto" w:fill="auto"/>
          </w:tcPr>
          <w:p w:rsidR="00C635AD" w:rsidRDefault="00875809">
            <w:pPr>
              <w:spacing w:line="259" w:lineRule="auto"/>
              <w:jc w:val="both"/>
              <w:rPr>
                <w:rFonts w:ascii="Times New Roman" w:hAnsi="Times New Roman"/>
                <w:b/>
                <w:sz w:val="20"/>
              </w:rPr>
            </w:pPr>
            <w:r>
              <w:rPr>
                <w:rFonts w:ascii="Times New Roman" w:hAnsi="Times New Roman"/>
                <w:b/>
                <w:sz w:val="20"/>
              </w:rPr>
              <w:t>Дозування</w:t>
            </w:r>
          </w:p>
        </w:tc>
        <w:tc>
          <w:tcPr>
            <w:tcW w:w="3518" w:type="dxa"/>
            <w:shd w:val="clear" w:color="auto" w:fill="auto"/>
          </w:tcPr>
          <w:p w:rsidR="00C635AD" w:rsidRDefault="00875809">
            <w:pPr>
              <w:spacing w:line="259" w:lineRule="auto"/>
              <w:jc w:val="both"/>
              <w:rPr>
                <w:rFonts w:ascii="Times New Roman" w:hAnsi="Times New Roman"/>
                <w:b/>
                <w:sz w:val="20"/>
              </w:rPr>
            </w:pPr>
            <w:r>
              <w:rPr>
                <w:rFonts w:ascii="Times New Roman" w:hAnsi="Times New Roman"/>
                <w:b/>
                <w:sz w:val="20"/>
              </w:rPr>
              <w:t>Незнижувальний запас</w:t>
            </w:r>
          </w:p>
        </w:tc>
      </w:tr>
      <w:tr w:rsidR="00C635AD">
        <w:trPr>
          <w:gridAfter w:val="3"/>
          <w:wAfter w:w="3597" w:type="dxa"/>
          <w:trHeight w:val="60"/>
        </w:trPr>
        <w:tc>
          <w:tcPr>
            <w:tcW w:w="5588" w:type="dxa"/>
            <w:gridSpan w:val="6"/>
            <w:shd w:val="clear" w:color="auto" w:fill="auto"/>
          </w:tcPr>
          <w:p w:rsidR="00C635AD" w:rsidRDefault="00875809">
            <w:pPr>
              <w:spacing w:line="259" w:lineRule="auto"/>
              <w:jc w:val="both"/>
              <w:rPr>
                <w:rFonts w:ascii="Times New Roman" w:hAnsi="Times New Roman"/>
                <w:sz w:val="20"/>
                <w:szCs w:val="24"/>
              </w:rPr>
            </w:pPr>
            <w:r>
              <w:rPr>
                <w:rFonts w:ascii="Times New Roman" w:hAnsi="Times New Roman"/>
                <w:b/>
                <w:bCs/>
                <w:sz w:val="20"/>
                <w:szCs w:val="24"/>
              </w:rPr>
              <w:t>Анестетики</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sz w:val="20"/>
                <w:szCs w:val="24"/>
              </w:rPr>
              <w:t xml:space="preserve">N01AX03 </w:t>
            </w:r>
          </w:p>
        </w:tc>
        <w:tc>
          <w:tcPr>
            <w:tcW w:w="1549"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Ketamine</w:t>
            </w:r>
          </w:p>
        </w:tc>
        <w:tc>
          <w:tcPr>
            <w:tcW w:w="992" w:type="dxa"/>
            <w:gridSpan w:val="2"/>
          </w:tcPr>
          <w:p w:rsidR="00C635AD" w:rsidRDefault="00875809">
            <w:pPr>
              <w:spacing w:line="259" w:lineRule="auto"/>
              <w:jc w:val="both"/>
              <w:rPr>
                <w:rFonts w:ascii="Times New Roman" w:hAnsi="Times New Roman"/>
                <w:sz w:val="20"/>
                <w:szCs w:val="24"/>
              </w:rPr>
            </w:pPr>
            <w:r>
              <w:rPr>
                <w:rFonts w:ascii="Times New Roman" w:hAnsi="Times New Roman"/>
                <w:sz w:val="20"/>
                <w:szCs w:val="24"/>
              </w:rPr>
              <w:t>ампули</w:t>
            </w:r>
          </w:p>
        </w:tc>
        <w:tc>
          <w:tcPr>
            <w:tcW w:w="1441" w:type="dxa"/>
            <w:gridSpan w:val="3"/>
          </w:tcPr>
          <w:p w:rsidR="00C635AD" w:rsidRDefault="00875809">
            <w:pPr>
              <w:spacing w:line="259" w:lineRule="auto"/>
              <w:jc w:val="both"/>
              <w:rPr>
                <w:rFonts w:ascii="Times New Roman" w:hAnsi="Times New Roman"/>
                <w:sz w:val="20"/>
                <w:szCs w:val="24"/>
              </w:rPr>
            </w:pPr>
            <w:r>
              <w:rPr>
                <w:rFonts w:ascii="Times New Roman" w:hAnsi="Times New Roman"/>
                <w:sz w:val="20"/>
                <w:szCs w:val="24"/>
              </w:rPr>
              <w:t>50 мг/мл</w:t>
            </w:r>
          </w:p>
        </w:tc>
        <w:tc>
          <w:tcPr>
            <w:tcW w:w="3518"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25 амп</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sz w:val="20"/>
                <w:szCs w:val="24"/>
              </w:rPr>
              <w:t xml:space="preserve">N01BB02 </w:t>
            </w:r>
          </w:p>
        </w:tc>
        <w:tc>
          <w:tcPr>
            <w:tcW w:w="1549"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Lidocaine</w:t>
            </w:r>
          </w:p>
        </w:tc>
        <w:tc>
          <w:tcPr>
            <w:tcW w:w="992" w:type="dxa"/>
            <w:gridSpan w:val="2"/>
          </w:tcPr>
          <w:p w:rsidR="00C635AD" w:rsidRDefault="00875809">
            <w:pPr>
              <w:spacing w:line="259" w:lineRule="auto"/>
              <w:jc w:val="both"/>
              <w:rPr>
                <w:rFonts w:ascii="Times New Roman" w:hAnsi="Times New Roman"/>
                <w:sz w:val="20"/>
                <w:szCs w:val="24"/>
              </w:rPr>
            </w:pPr>
            <w:r>
              <w:rPr>
                <w:rFonts w:ascii="Times New Roman" w:hAnsi="Times New Roman"/>
                <w:sz w:val="20"/>
                <w:szCs w:val="24"/>
              </w:rPr>
              <w:t>ампули</w:t>
            </w:r>
          </w:p>
        </w:tc>
        <w:tc>
          <w:tcPr>
            <w:tcW w:w="1441" w:type="dxa"/>
            <w:gridSpan w:val="3"/>
          </w:tcPr>
          <w:p w:rsidR="00C635AD" w:rsidRDefault="00875809">
            <w:pPr>
              <w:spacing w:line="259" w:lineRule="auto"/>
              <w:jc w:val="both"/>
              <w:rPr>
                <w:rFonts w:ascii="Times New Roman" w:hAnsi="Times New Roman"/>
                <w:sz w:val="20"/>
                <w:szCs w:val="24"/>
              </w:rPr>
            </w:pPr>
            <w:r>
              <w:rPr>
                <w:rFonts w:ascii="Times New Roman" w:hAnsi="Times New Roman"/>
                <w:sz w:val="20"/>
                <w:szCs w:val="24"/>
              </w:rPr>
              <w:t>20 мг/мл</w:t>
            </w:r>
          </w:p>
        </w:tc>
        <w:tc>
          <w:tcPr>
            <w:tcW w:w="3518"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50 амп</w:t>
            </w:r>
          </w:p>
        </w:tc>
      </w:tr>
      <w:tr w:rsidR="00C635AD">
        <w:trPr>
          <w:gridAfter w:val="3"/>
          <w:wAfter w:w="3597" w:type="dxa"/>
          <w:trHeight w:val="60"/>
        </w:trPr>
        <w:tc>
          <w:tcPr>
            <w:tcW w:w="5588" w:type="dxa"/>
            <w:gridSpan w:val="6"/>
            <w:shd w:val="clear" w:color="auto" w:fill="auto"/>
          </w:tcPr>
          <w:p w:rsidR="00C635AD" w:rsidRDefault="00875809">
            <w:pPr>
              <w:spacing w:line="259" w:lineRule="auto"/>
              <w:jc w:val="both"/>
              <w:rPr>
                <w:rFonts w:ascii="Times New Roman" w:hAnsi="Times New Roman"/>
                <w:sz w:val="20"/>
                <w:szCs w:val="24"/>
              </w:rPr>
            </w:pPr>
            <w:r>
              <w:rPr>
                <w:rFonts w:ascii="Times New Roman" w:hAnsi="Times New Roman"/>
                <w:b/>
                <w:bCs/>
                <w:sz w:val="20"/>
                <w:szCs w:val="24"/>
              </w:rPr>
              <w:t>Анальгетики</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color w:val="000000"/>
                <w:sz w:val="20"/>
                <w:szCs w:val="24"/>
              </w:rPr>
              <w:t>M01AE01</w:t>
            </w:r>
          </w:p>
        </w:tc>
        <w:tc>
          <w:tcPr>
            <w:tcW w:w="1549" w:type="dxa"/>
          </w:tcPr>
          <w:p w:rsidR="00C635AD" w:rsidRDefault="00875809">
            <w:pPr>
              <w:jc w:val="both"/>
              <w:rPr>
                <w:rFonts w:ascii="Times New Roman" w:hAnsi="Times New Roman"/>
                <w:sz w:val="20"/>
                <w:szCs w:val="24"/>
              </w:rPr>
            </w:pPr>
            <w:r>
              <w:rPr>
                <w:rFonts w:ascii="Times New Roman" w:hAnsi="Times New Roman"/>
                <w:color w:val="000000"/>
                <w:sz w:val="20"/>
                <w:szCs w:val="24"/>
              </w:rPr>
              <w:t>Ibuprofen</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200 мг</w:t>
            </w:r>
          </w:p>
        </w:tc>
        <w:tc>
          <w:tcPr>
            <w:tcW w:w="3518" w:type="dxa"/>
          </w:tcPr>
          <w:p w:rsidR="00C635AD" w:rsidRDefault="00875809">
            <w:pPr>
              <w:jc w:val="both"/>
              <w:rPr>
                <w:rFonts w:ascii="Times New Roman" w:hAnsi="Times New Roman"/>
                <w:sz w:val="20"/>
                <w:szCs w:val="24"/>
              </w:rPr>
            </w:pPr>
            <w:r>
              <w:rPr>
                <w:rFonts w:ascii="Times New Roman" w:hAnsi="Times New Roman"/>
                <w:sz w:val="20"/>
                <w:szCs w:val="24"/>
              </w:rPr>
              <w:t>5</w:t>
            </w:r>
            <w:r>
              <w:rPr>
                <w:rFonts w:ascii="Times New Roman" w:hAnsi="Times New Roman"/>
                <w:sz w:val="20"/>
                <w:szCs w:val="24"/>
                <w:lang w:val="en-US"/>
              </w:rPr>
              <w:t>000</w:t>
            </w:r>
            <w:r>
              <w:rPr>
                <w:rFonts w:ascii="Times New Roman" w:hAnsi="Times New Roman"/>
                <w:sz w:val="20"/>
                <w:szCs w:val="24"/>
              </w:rPr>
              <w:t>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sz w:val="20"/>
                <w:szCs w:val="24"/>
              </w:rPr>
              <w:t xml:space="preserve">N02AA01 </w:t>
            </w:r>
          </w:p>
        </w:tc>
        <w:tc>
          <w:tcPr>
            <w:tcW w:w="1549"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Morphine</w:t>
            </w:r>
          </w:p>
        </w:tc>
        <w:tc>
          <w:tcPr>
            <w:tcW w:w="992" w:type="dxa"/>
            <w:gridSpan w:val="2"/>
          </w:tcPr>
          <w:p w:rsidR="00C635AD" w:rsidRDefault="00875809">
            <w:pPr>
              <w:spacing w:line="259" w:lineRule="auto"/>
              <w:jc w:val="both"/>
              <w:rPr>
                <w:rFonts w:ascii="Times New Roman" w:hAnsi="Times New Roman"/>
                <w:sz w:val="20"/>
                <w:szCs w:val="24"/>
              </w:rPr>
            </w:pPr>
            <w:r>
              <w:rPr>
                <w:rFonts w:ascii="Times New Roman" w:hAnsi="Times New Roman"/>
                <w:sz w:val="20"/>
                <w:szCs w:val="24"/>
              </w:rPr>
              <w:t xml:space="preserve">ампули </w:t>
            </w:r>
          </w:p>
        </w:tc>
        <w:tc>
          <w:tcPr>
            <w:tcW w:w="1441" w:type="dxa"/>
            <w:gridSpan w:val="3"/>
          </w:tcPr>
          <w:p w:rsidR="00C635AD" w:rsidRDefault="00875809">
            <w:pPr>
              <w:spacing w:line="259" w:lineRule="auto"/>
              <w:jc w:val="both"/>
              <w:rPr>
                <w:rFonts w:ascii="Times New Roman" w:hAnsi="Times New Roman"/>
                <w:sz w:val="20"/>
                <w:szCs w:val="24"/>
              </w:rPr>
            </w:pPr>
            <w:r>
              <w:rPr>
                <w:rFonts w:ascii="Times New Roman" w:hAnsi="Times New Roman"/>
                <w:sz w:val="20"/>
                <w:szCs w:val="24"/>
              </w:rPr>
              <w:t>10мг/мл</w:t>
            </w:r>
          </w:p>
        </w:tc>
        <w:tc>
          <w:tcPr>
            <w:tcW w:w="3518"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50 амп</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sz w:val="20"/>
                <w:szCs w:val="24"/>
              </w:rPr>
              <w:t xml:space="preserve">N02AA01 </w:t>
            </w:r>
          </w:p>
        </w:tc>
        <w:tc>
          <w:tcPr>
            <w:tcW w:w="1549"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Morphine</w:t>
            </w:r>
          </w:p>
        </w:tc>
        <w:tc>
          <w:tcPr>
            <w:tcW w:w="992" w:type="dxa"/>
            <w:gridSpan w:val="2"/>
          </w:tcPr>
          <w:p w:rsidR="00C635AD" w:rsidRDefault="00875809">
            <w:pPr>
              <w:spacing w:line="259" w:lineRule="auto"/>
              <w:jc w:val="both"/>
              <w:rPr>
                <w:rFonts w:ascii="Times New Roman" w:hAnsi="Times New Roman"/>
                <w:sz w:val="20"/>
                <w:szCs w:val="24"/>
              </w:rPr>
            </w:pPr>
            <w:r>
              <w:rPr>
                <w:rFonts w:ascii="Times New Roman" w:hAnsi="Times New Roman"/>
                <w:sz w:val="20"/>
                <w:szCs w:val="24"/>
              </w:rPr>
              <w:t xml:space="preserve"> таблетки (негайного вивільнення)</w:t>
            </w:r>
          </w:p>
        </w:tc>
        <w:tc>
          <w:tcPr>
            <w:tcW w:w="1441" w:type="dxa"/>
            <w:gridSpan w:val="3"/>
          </w:tcPr>
          <w:p w:rsidR="00C635AD" w:rsidRDefault="00875809">
            <w:pPr>
              <w:spacing w:line="259" w:lineRule="auto"/>
              <w:jc w:val="both"/>
              <w:rPr>
                <w:rFonts w:ascii="Times New Roman" w:hAnsi="Times New Roman"/>
                <w:sz w:val="20"/>
                <w:szCs w:val="24"/>
              </w:rPr>
            </w:pPr>
            <w:r>
              <w:rPr>
                <w:rFonts w:ascii="Times New Roman" w:hAnsi="Times New Roman"/>
                <w:sz w:val="20"/>
                <w:szCs w:val="24"/>
              </w:rPr>
              <w:t>10 мг</w:t>
            </w:r>
          </w:p>
        </w:tc>
        <w:tc>
          <w:tcPr>
            <w:tcW w:w="3518"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200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color w:val="000000"/>
                <w:sz w:val="20"/>
                <w:szCs w:val="24"/>
              </w:rPr>
              <w:t xml:space="preserve">N02BE01 </w:t>
            </w:r>
          </w:p>
        </w:tc>
        <w:tc>
          <w:tcPr>
            <w:tcW w:w="1549"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Paracetamol</w:t>
            </w:r>
          </w:p>
        </w:tc>
        <w:tc>
          <w:tcPr>
            <w:tcW w:w="992" w:type="dxa"/>
            <w:gridSpan w:val="2"/>
          </w:tcPr>
          <w:p w:rsidR="00C635AD" w:rsidRDefault="00875809">
            <w:pPr>
              <w:spacing w:line="259" w:lineRule="auto"/>
              <w:jc w:val="both"/>
              <w:rPr>
                <w:rFonts w:ascii="Times New Roman" w:hAnsi="Times New Roman"/>
                <w:sz w:val="20"/>
                <w:szCs w:val="24"/>
              </w:rPr>
            </w:pPr>
            <w:r>
              <w:rPr>
                <w:rFonts w:ascii="Times New Roman" w:hAnsi="Times New Roman"/>
                <w:sz w:val="20"/>
                <w:szCs w:val="24"/>
              </w:rPr>
              <w:t>розчин оральний, флакон з дозатором</w:t>
            </w:r>
          </w:p>
        </w:tc>
        <w:tc>
          <w:tcPr>
            <w:tcW w:w="1441" w:type="dxa"/>
            <w:gridSpan w:val="3"/>
          </w:tcPr>
          <w:p w:rsidR="00C635AD" w:rsidRDefault="00875809">
            <w:pPr>
              <w:spacing w:line="259" w:lineRule="auto"/>
              <w:jc w:val="both"/>
              <w:rPr>
                <w:rFonts w:ascii="Times New Roman" w:hAnsi="Times New Roman"/>
                <w:sz w:val="20"/>
                <w:szCs w:val="24"/>
              </w:rPr>
            </w:pPr>
            <w:r>
              <w:rPr>
                <w:rFonts w:ascii="Times New Roman" w:hAnsi="Times New Roman"/>
                <w:sz w:val="20"/>
                <w:szCs w:val="24"/>
              </w:rPr>
              <w:t>30 мг/мл;</w:t>
            </w:r>
          </w:p>
          <w:p w:rsidR="00C635AD" w:rsidRDefault="00875809">
            <w:pPr>
              <w:spacing w:line="259" w:lineRule="auto"/>
              <w:jc w:val="both"/>
              <w:rPr>
                <w:rFonts w:ascii="Times New Roman" w:hAnsi="Times New Roman"/>
                <w:sz w:val="20"/>
                <w:szCs w:val="24"/>
              </w:rPr>
            </w:pPr>
            <w:r>
              <w:rPr>
                <w:rFonts w:ascii="Times New Roman" w:hAnsi="Times New Roman"/>
                <w:sz w:val="20"/>
                <w:szCs w:val="24"/>
              </w:rPr>
              <w:t xml:space="preserve">120 мг/ 5 мл </w:t>
            </w:r>
            <w:r>
              <w:rPr>
                <w:rFonts w:ascii="Times New Roman" w:hAnsi="Times New Roman"/>
                <w:b/>
                <w:sz w:val="20"/>
                <w:szCs w:val="24"/>
              </w:rPr>
              <w:t>та/або</w:t>
            </w:r>
          </w:p>
          <w:p w:rsidR="00C635AD" w:rsidRDefault="00875809">
            <w:pPr>
              <w:spacing w:line="259" w:lineRule="auto"/>
              <w:jc w:val="both"/>
              <w:rPr>
                <w:rFonts w:ascii="Times New Roman" w:hAnsi="Times New Roman"/>
                <w:sz w:val="20"/>
                <w:szCs w:val="24"/>
              </w:rPr>
            </w:pPr>
            <w:r>
              <w:rPr>
                <w:rFonts w:ascii="Times New Roman" w:hAnsi="Times New Roman"/>
                <w:sz w:val="20"/>
                <w:szCs w:val="24"/>
              </w:rPr>
              <w:t>125 мг/ 5 мл</w:t>
            </w:r>
          </w:p>
        </w:tc>
        <w:tc>
          <w:tcPr>
            <w:tcW w:w="3518" w:type="dxa"/>
          </w:tcPr>
          <w:p w:rsidR="00C635AD" w:rsidRDefault="00875809">
            <w:pPr>
              <w:jc w:val="both"/>
              <w:rPr>
                <w:rFonts w:ascii="Times New Roman" w:hAnsi="Times New Roman"/>
                <w:sz w:val="20"/>
                <w:szCs w:val="24"/>
              </w:rPr>
            </w:pPr>
            <w:r>
              <w:rPr>
                <w:rFonts w:ascii="Times New Roman" w:hAnsi="Times New Roman"/>
                <w:sz w:val="20"/>
                <w:szCs w:val="24"/>
              </w:rPr>
              <w:t>200 фл (для ЗОЗ, що надають медичну допомогу дітям)</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N02BE01 </w:t>
            </w:r>
          </w:p>
        </w:tc>
        <w:tc>
          <w:tcPr>
            <w:tcW w:w="1549" w:type="dxa"/>
          </w:tcPr>
          <w:p w:rsidR="00C635AD" w:rsidRDefault="00875809">
            <w:pPr>
              <w:jc w:val="both"/>
              <w:rPr>
                <w:rFonts w:ascii="Times New Roman" w:hAnsi="Times New Roman"/>
                <w:sz w:val="20"/>
                <w:szCs w:val="24"/>
              </w:rPr>
            </w:pPr>
            <w:r>
              <w:rPr>
                <w:rFonts w:ascii="Times New Roman" w:hAnsi="Times New Roman"/>
                <w:sz w:val="20"/>
                <w:szCs w:val="24"/>
              </w:rPr>
              <w:t>Paracetamol</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 xml:space="preserve">розчиндляінфузій, </w:t>
            </w:r>
            <w:r>
              <w:rPr>
                <w:rFonts w:ascii="Times New Roman" w:hAnsi="Times New Roman"/>
                <w:spacing w:val="-2"/>
                <w:sz w:val="20"/>
                <w:szCs w:val="24"/>
              </w:rPr>
              <w:t>флакон з дозатором</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10 мг/мл</w:t>
            </w:r>
          </w:p>
        </w:tc>
        <w:tc>
          <w:tcPr>
            <w:tcW w:w="3518" w:type="dxa"/>
          </w:tcPr>
          <w:p w:rsidR="00C635AD" w:rsidRDefault="00875809">
            <w:pPr>
              <w:jc w:val="both"/>
              <w:rPr>
                <w:rFonts w:ascii="Times New Roman" w:hAnsi="Times New Roman"/>
                <w:sz w:val="20"/>
                <w:szCs w:val="24"/>
              </w:rPr>
            </w:pPr>
            <w:r>
              <w:rPr>
                <w:rFonts w:ascii="Times New Roman" w:hAnsi="Times New Roman"/>
                <w:sz w:val="20"/>
                <w:szCs w:val="24"/>
              </w:rPr>
              <w:t>500 фл</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color w:val="000000"/>
                <w:sz w:val="20"/>
                <w:szCs w:val="24"/>
              </w:rPr>
              <w:t xml:space="preserve">N02BE01 </w:t>
            </w:r>
          </w:p>
        </w:tc>
        <w:tc>
          <w:tcPr>
            <w:tcW w:w="1549"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Paracetamol</w:t>
            </w:r>
          </w:p>
        </w:tc>
        <w:tc>
          <w:tcPr>
            <w:tcW w:w="992" w:type="dxa"/>
            <w:gridSpan w:val="2"/>
          </w:tcPr>
          <w:p w:rsidR="00C635AD" w:rsidRDefault="00875809">
            <w:pPr>
              <w:spacing w:line="259" w:lineRule="auto"/>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spacing w:line="259" w:lineRule="auto"/>
              <w:jc w:val="both"/>
              <w:rPr>
                <w:rFonts w:ascii="Times New Roman" w:hAnsi="Times New Roman"/>
                <w:sz w:val="20"/>
                <w:szCs w:val="24"/>
              </w:rPr>
            </w:pPr>
            <w:r>
              <w:rPr>
                <w:rFonts w:ascii="Times New Roman" w:hAnsi="Times New Roman"/>
                <w:sz w:val="20"/>
                <w:szCs w:val="24"/>
              </w:rPr>
              <w:t>500 мг</w:t>
            </w:r>
          </w:p>
        </w:tc>
        <w:tc>
          <w:tcPr>
            <w:tcW w:w="3518" w:type="dxa"/>
          </w:tcPr>
          <w:p w:rsidR="00C635AD" w:rsidRDefault="00875809">
            <w:pPr>
              <w:jc w:val="both"/>
              <w:rPr>
                <w:rFonts w:ascii="Times New Roman" w:hAnsi="Times New Roman"/>
                <w:sz w:val="20"/>
                <w:szCs w:val="24"/>
              </w:rPr>
            </w:pPr>
            <w:r>
              <w:rPr>
                <w:rFonts w:ascii="Times New Roman" w:hAnsi="Times New Roman"/>
                <w:sz w:val="20"/>
                <w:szCs w:val="24"/>
              </w:rPr>
              <w:t>2</w:t>
            </w:r>
            <w:r>
              <w:rPr>
                <w:rFonts w:ascii="Times New Roman" w:hAnsi="Times New Roman"/>
                <w:sz w:val="20"/>
                <w:szCs w:val="24"/>
                <w:lang w:val="en-US"/>
              </w:rPr>
              <w:t>000</w:t>
            </w:r>
            <w:r>
              <w:rPr>
                <w:rFonts w:ascii="Times New Roman" w:hAnsi="Times New Roman"/>
                <w:sz w:val="20"/>
                <w:szCs w:val="24"/>
              </w:rPr>
              <w:t>таб</w:t>
            </w:r>
          </w:p>
        </w:tc>
      </w:tr>
      <w:tr w:rsidR="00C635AD">
        <w:trPr>
          <w:gridAfter w:val="1"/>
          <w:wAfter w:w="3518" w:type="dxa"/>
          <w:trHeight w:val="110"/>
        </w:trPr>
        <w:tc>
          <w:tcPr>
            <w:tcW w:w="5667" w:type="dxa"/>
            <w:gridSpan w:val="8"/>
            <w:shd w:val="clear" w:color="auto" w:fill="auto"/>
          </w:tcPr>
          <w:p w:rsidR="00C635AD" w:rsidRDefault="00875809">
            <w:pPr>
              <w:spacing w:line="259" w:lineRule="auto"/>
              <w:jc w:val="both"/>
              <w:rPr>
                <w:rFonts w:ascii="Times New Roman" w:hAnsi="Times New Roman"/>
                <w:sz w:val="20"/>
                <w:szCs w:val="24"/>
              </w:rPr>
            </w:pPr>
            <w:r>
              <w:rPr>
                <w:rFonts w:ascii="Times New Roman" w:hAnsi="Times New Roman"/>
                <w:b/>
                <w:bCs/>
                <w:sz w:val="20"/>
                <w:szCs w:val="24"/>
              </w:rPr>
              <w:t>Протиалергійні лікарські засоби</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sz w:val="20"/>
                <w:szCs w:val="24"/>
              </w:rPr>
              <w:t xml:space="preserve">H02AB09 </w:t>
            </w:r>
          </w:p>
        </w:tc>
        <w:tc>
          <w:tcPr>
            <w:tcW w:w="1549"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Hydrocortisone</w:t>
            </w:r>
          </w:p>
        </w:tc>
        <w:tc>
          <w:tcPr>
            <w:tcW w:w="992" w:type="dxa"/>
            <w:gridSpan w:val="2"/>
          </w:tcPr>
          <w:p w:rsidR="00C635AD" w:rsidRDefault="00875809">
            <w:pPr>
              <w:spacing w:line="259" w:lineRule="auto"/>
              <w:jc w:val="both"/>
              <w:rPr>
                <w:rFonts w:ascii="Times New Roman" w:hAnsi="Times New Roman"/>
                <w:sz w:val="20"/>
                <w:szCs w:val="24"/>
              </w:rPr>
            </w:pPr>
            <w:r>
              <w:rPr>
                <w:rFonts w:ascii="Times New Roman" w:hAnsi="Times New Roman"/>
                <w:sz w:val="20"/>
                <w:szCs w:val="24"/>
              </w:rPr>
              <w:t xml:space="preserve">порошок для </w:t>
            </w:r>
            <w:r>
              <w:rPr>
                <w:rFonts w:ascii="Times New Roman" w:hAnsi="Times New Roman"/>
                <w:sz w:val="20"/>
                <w:szCs w:val="24"/>
              </w:rPr>
              <w:lastRenderedPageBreak/>
              <w:t>розчичну для ін’єкцій (натрію сукцинат)</w:t>
            </w:r>
          </w:p>
        </w:tc>
        <w:tc>
          <w:tcPr>
            <w:tcW w:w="1441" w:type="dxa"/>
            <w:gridSpan w:val="3"/>
          </w:tcPr>
          <w:p w:rsidR="00C635AD" w:rsidRDefault="00875809">
            <w:pPr>
              <w:spacing w:line="259" w:lineRule="auto"/>
              <w:jc w:val="both"/>
              <w:rPr>
                <w:rFonts w:ascii="Times New Roman" w:hAnsi="Times New Roman"/>
                <w:sz w:val="20"/>
                <w:szCs w:val="24"/>
              </w:rPr>
            </w:pPr>
            <w:r>
              <w:rPr>
                <w:rFonts w:ascii="Times New Roman" w:hAnsi="Times New Roman"/>
                <w:sz w:val="20"/>
                <w:szCs w:val="24"/>
              </w:rPr>
              <w:lastRenderedPageBreak/>
              <w:t>100мг/мл</w:t>
            </w:r>
          </w:p>
        </w:tc>
        <w:tc>
          <w:tcPr>
            <w:tcW w:w="3518"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50 амп/фл</w:t>
            </w:r>
          </w:p>
        </w:tc>
      </w:tr>
      <w:tr w:rsidR="00C635AD">
        <w:trPr>
          <w:gridAfter w:val="1"/>
          <w:wAfter w:w="3518" w:type="dxa"/>
          <w:trHeight w:val="396"/>
        </w:trPr>
        <w:tc>
          <w:tcPr>
            <w:tcW w:w="5667" w:type="dxa"/>
            <w:gridSpan w:val="8"/>
            <w:tcBorders>
              <w:right w:val="nil"/>
            </w:tcBorders>
            <w:shd w:val="clear" w:color="auto" w:fill="auto"/>
          </w:tcPr>
          <w:p w:rsidR="00C635AD" w:rsidRDefault="00875809">
            <w:pPr>
              <w:spacing w:line="259" w:lineRule="auto"/>
              <w:jc w:val="both"/>
              <w:rPr>
                <w:rFonts w:ascii="Times New Roman" w:hAnsi="Times New Roman"/>
                <w:sz w:val="20"/>
                <w:szCs w:val="24"/>
              </w:rPr>
            </w:pPr>
            <w:r>
              <w:rPr>
                <w:rFonts w:ascii="Times New Roman" w:hAnsi="Times New Roman"/>
                <w:b/>
                <w:bCs/>
                <w:sz w:val="20"/>
                <w:szCs w:val="24"/>
              </w:rPr>
              <w:lastRenderedPageBreak/>
              <w:t>Антидоти</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sz w:val="20"/>
                <w:szCs w:val="24"/>
              </w:rPr>
              <w:t xml:space="preserve">A12AA03 </w:t>
            </w:r>
          </w:p>
        </w:tc>
        <w:tc>
          <w:tcPr>
            <w:tcW w:w="1549"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Calciumgluconate</w:t>
            </w:r>
          </w:p>
        </w:tc>
        <w:tc>
          <w:tcPr>
            <w:tcW w:w="992" w:type="dxa"/>
            <w:gridSpan w:val="2"/>
          </w:tcPr>
          <w:p w:rsidR="00C635AD" w:rsidRDefault="00875809">
            <w:pPr>
              <w:spacing w:line="259" w:lineRule="auto"/>
              <w:jc w:val="both"/>
              <w:rPr>
                <w:rFonts w:ascii="Times New Roman" w:hAnsi="Times New Roman"/>
                <w:sz w:val="20"/>
                <w:szCs w:val="24"/>
              </w:rPr>
            </w:pPr>
            <w:r>
              <w:rPr>
                <w:rFonts w:ascii="Times New Roman" w:hAnsi="Times New Roman"/>
                <w:sz w:val="20"/>
                <w:szCs w:val="24"/>
              </w:rPr>
              <w:t xml:space="preserve">ампули </w:t>
            </w:r>
          </w:p>
        </w:tc>
        <w:tc>
          <w:tcPr>
            <w:tcW w:w="1441" w:type="dxa"/>
            <w:gridSpan w:val="3"/>
          </w:tcPr>
          <w:p w:rsidR="00C635AD" w:rsidRDefault="00875809">
            <w:pPr>
              <w:spacing w:line="259" w:lineRule="auto"/>
              <w:jc w:val="both"/>
              <w:rPr>
                <w:rFonts w:ascii="Times New Roman" w:hAnsi="Times New Roman"/>
                <w:sz w:val="20"/>
                <w:szCs w:val="24"/>
              </w:rPr>
            </w:pPr>
            <w:r>
              <w:rPr>
                <w:rFonts w:ascii="Times New Roman" w:hAnsi="Times New Roman"/>
                <w:sz w:val="20"/>
                <w:szCs w:val="24"/>
              </w:rPr>
              <w:t>100мг/мл</w:t>
            </w:r>
          </w:p>
        </w:tc>
        <w:tc>
          <w:tcPr>
            <w:tcW w:w="3518" w:type="dxa"/>
          </w:tcPr>
          <w:p w:rsidR="00C635AD" w:rsidRDefault="00875809">
            <w:pPr>
              <w:spacing w:line="259" w:lineRule="auto"/>
              <w:jc w:val="both"/>
              <w:rPr>
                <w:rFonts w:ascii="Times New Roman" w:hAnsi="Times New Roman"/>
                <w:sz w:val="20"/>
                <w:szCs w:val="24"/>
              </w:rPr>
            </w:pPr>
            <w:r>
              <w:rPr>
                <w:rFonts w:ascii="Times New Roman" w:hAnsi="Times New Roman"/>
                <w:sz w:val="20"/>
                <w:szCs w:val="24"/>
              </w:rPr>
              <w:t>10 амп</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sz w:val="20"/>
                <w:szCs w:val="24"/>
              </w:rPr>
            </w:pPr>
          </w:p>
        </w:tc>
        <w:tc>
          <w:tcPr>
            <w:tcW w:w="1122" w:type="dxa"/>
          </w:tcPr>
          <w:p w:rsidR="00C635AD" w:rsidRDefault="00875809">
            <w:pPr>
              <w:jc w:val="both"/>
              <w:rPr>
                <w:rFonts w:ascii="Times New Roman" w:hAnsi="Times New Roman"/>
                <w:sz w:val="20"/>
                <w:szCs w:val="24"/>
              </w:rPr>
            </w:pPr>
            <w:r>
              <w:rPr>
                <w:rFonts w:ascii="Times New Roman" w:hAnsi="Times New Roman"/>
                <w:sz w:val="20"/>
                <w:szCs w:val="24"/>
              </w:rPr>
              <w:t>V03AB15</w:t>
            </w:r>
          </w:p>
        </w:tc>
        <w:tc>
          <w:tcPr>
            <w:tcW w:w="1549" w:type="dxa"/>
          </w:tcPr>
          <w:p w:rsidR="00C635AD" w:rsidRDefault="00875809">
            <w:pPr>
              <w:jc w:val="both"/>
              <w:rPr>
                <w:rFonts w:ascii="Times New Roman" w:hAnsi="Times New Roman"/>
                <w:sz w:val="20"/>
                <w:szCs w:val="24"/>
              </w:rPr>
            </w:pPr>
            <w:r>
              <w:rPr>
                <w:rFonts w:ascii="Times New Roman" w:hAnsi="Times New Roman"/>
                <w:sz w:val="20"/>
                <w:szCs w:val="24"/>
              </w:rPr>
              <w:t>Naloxone</w:t>
            </w:r>
          </w:p>
        </w:tc>
        <w:tc>
          <w:tcPr>
            <w:tcW w:w="992" w:type="dxa"/>
            <w:gridSpan w:val="2"/>
          </w:tcPr>
          <w:p w:rsidR="00C635AD" w:rsidRDefault="00875809">
            <w:pPr>
              <w:jc w:val="both"/>
              <w:rPr>
                <w:rFonts w:ascii="Times New Roman" w:hAnsi="Times New Roman"/>
                <w:b/>
                <w:sz w:val="20"/>
                <w:szCs w:val="24"/>
              </w:rPr>
            </w:pPr>
            <w:r>
              <w:rPr>
                <w:rFonts w:ascii="Times New Roman" w:hAnsi="Times New Roman"/>
                <w:sz w:val="20"/>
                <w:szCs w:val="24"/>
              </w:rPr>
              <w:t xml:space="preserve">ампули </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0,4 мг/мл</w:t>
            </w:r>
          </w:p>
        </w:tc>
        <w:tc>
          <w:tcPr>
            <w:tcW w:w="3518" w:type="dxa"/>
          </w:tcPr>
          <w:p w:rsidR="00C635AD" w:rsidRDefault="00875809">
            <w:pPr>
              <w:jc w:val="both"/>
              <w:rPr>
                <w:rFonts w:ascii="Times New Roman" w:hAnsi="Times New Roman"/>
                <w:sz w:val="20"/>
                <w:szCs w:val="24"/>
              </w:rPr>
            </w:pPr>
            <w:r>
              <w:rPr>
                <w:rFonts w:ascii="Times New Roman" w:hAnsi="Times New Roman"/>
                <w:sz w:val="20"/>
                <w:szCs w:val="24"/>
              </w:rPr>
              <w:t>10 амп</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rPr>
            </w:pPr>
            <w:r>
              <w:rPr>
                <w:rFonts w:ascii="Times New Roman" w:hAnsi="Times New Roman"/>
                <w:b/>
                <w:bCs/>
                <w:color w:val="0D223C"/>
                <w:sz w:val="20"/>
                <w:szCs w:val="24"/>
              </w:rPr>
              <w:t>Антиконвульсанти</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N03AF01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Carbamazepine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200мг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160 таб</w:t>
            </w:r>
          </w:p>
        </w:tc>
      </w:tr>
      <w:tr w:rsidR="00C635AD">
        <w:trPr>
          <w:trHeight w:val="434"/>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N05BA01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Diazepam</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ампули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5мг/мл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20 амп</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N03AG01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SodiumValproate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сироп, флакон з дозатором</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 xml:space="preserve">57,64 мг/мл </w:t>
            </w:r>
            <w:r>
              <w:rPr>
                <w:rFonts w:ascii="Times New Roman" w:hAnsi="Times New Roman"/>
                <w:b/>
                <w:sz w:val="20"/>
                <w:szCs w:val="24"/>
              </w:rPr>
              <w:t>та/або</w:t>
            </w:r>
            <w:r>
              <w:rPr>
                <w:rFonts w:ascii="Times New Roman" w:hAnsi="Times New Roman"/>
                <w:color w:val="000000"/>
                <w:sz w:val="20"/>
                <w:szCs w:val="24"/>
              </w:rPr>
              <w:t>200 мг/ 5 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30 фл (для ЗОЗ, що надають медичну допомогу дітям)</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N03AG01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SodiumValproate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200мг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320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A12CC02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Magnesiumsulfate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ампули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200мг/мл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75 амп</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lang w:val="en-US"/>
              </w:rPr>
            </w:pPr>
            <w:r>
              <w:rPr>
                <w:rFonts w:ascii="Times New Roman" w:hAnsi="Times New Roman"/>
                <w:b/>
                <w:bCs/>
                <w:color w:val="0D223C"/>
                <w:sz w:val="20"/>
                <w:szCs w:val="24"/>
              </w:rPr>
              <w:t>Антимікробні лікарські засоби</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P02CA03</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Albendazole</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400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J01CA04</w:t>
            </w:r>
          </w:p>
        </w:tc>
        <w:tc>
          <w:tcPr>
            <w:tcW w:w="1549" w:type="dxa"/>
          </w:tcPr>
          <w:p w:rsidR="00C635AD" w:rsidRDefault="00875809">
            <w:pPr>
              <w:jc w:val="both"/>
              <w:rPr>
                <w:rFonts w:ascii="Times New Roman" w:hAnsi="Times New Roman"/>
                <w:sz w:val="20"/>
                <w:szCs w:val="24"/>
              </w:rPr>
            </w:pPr>
            <w:r>
              <w:rPr>
                <w:rFonts w:ascii="Times New Roman" w:hAnsi="Times New Roman"/>
                <w:color w:val="000000"/>
                <w:sz w:val="20"/>
                <w:szCs w:val="24"/>
              </w:rPr>
              <w:t>Amoxicillin</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500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1500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J01FA10</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Azithromycin</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порошок для оральної суспензії, флакон з дозатором</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200/ 5 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10 фл (для ЗОЗ, що надають медичну допомогу дітям)</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J01FA10</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Azithromycin</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500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J01CE08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Benzathinebenzylpenicillin</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порошок для розчину для ін’єкцій</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1.2 млн IU/флакон</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100 фл</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J01CE01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Benzylpenicillin</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порошок для розчину для ін’єкцій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 млн IU/флакон</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1000 фл</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J01DD01</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lang w:val="en-US"/>
              </w:rPr>
              <w:t>C</w:t>
            </w:r>
            <w:r>
              <w:rPr>
                <w:rFonts w:ascii="Times New Roman" w:hAnsi="Times New Roman"/>
                <w:sz w:val="20"/>
                <w:szCs w:val="24"/>
              </w:rPr>
              <w:t>efotaxime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порошок для розчину для ін’єкцій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800 фл</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J01DD08</w:t>
            </w:r>
          </w:p>
        </w:tc>
        <w:tc>
          <w:tcPr>
            <w:tcW w:w="1549" w:type="dxa"/>
          </w:tcPr>
          <w:p w:rsidR="00C635AD" w:rsidRDefault="00875809">
            <w:pPr>
              <w:jc w:val="both"/>
              <w:rPr>
                <w:rFonts w:ascii="Times New Roman" w:hAnsi="Times New Roman"/>
                <w:sz w:val="20"/>
                <w:szCs w:val="24"/>
                <w:lang w:val="en-US"/>
              </w:rPr>
            </w:pPr>
            <w:r>
              <w:rPr>
                <w:rFonts w:ascii="Times New Roman" w:hAnsi="Times New Roman"/>
                <w:sz w:val="20"/>
                <w:szCs w:val="24"/>
                <w:lang w:val="en-US"/>
              </w:rPr>
              <w:t>Cefixime</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порошок для оральної суспензії, флакон з дозатором</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100 мг/5 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 фл (для ЗОЗ, що надають медичну допомогу дітям)</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J01DD08</w:t>
            </w:r>
          </w:p>
        </w:tc>
        <w:tc>
          <w:tcPr>
            <w:tcW w:w="1549" w:type="dxa"/>
          </w:tcPr>
          <w:p w:rsidR="00C635AD" w:rsidRDefault="00875809">
            <w:pPr>
              <w:jc w:val="both"/>
              <w:rPr>
                <w:rFonts w:ascii="Times New Roman" w:hAnsi="Times New Roman"/>
                <w:sz w:val="20"/>
                <w:szCs w:val="24"/>
                <w:lang w:val="en-US"/>
              </w:rPr>
            </w:pPr>
            <w:r>
              <w:rPr>
                <w:rFonts w:ascii="Times New Roman" w:hAnsi="Times New Roman"/>
                <w:sz w:val="20"/>
                <w:szCs w:val="24"/>
                <w:lang w:val="en-US"/>
              </w:rPr>
              <w:t>Cefixime</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400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55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J01DB01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Cefalexin</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порошок для оральної </w:t>
            </w:r>
            <w:r>
              <w:rPr>
                <w:rFonts w:ascii="Times New Roman" w:hAnsi="Times New Roman"/>
                <w:sz w:val="20"/>
                <w:szCs w:val="24"/>
              </w:rPr>
              <w:lastRenderedPageBreak/>
              <w:t>суспензії, флакон з дозатором</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lastRenderedPageBreak/>
              <w:t>250 мг/5 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50 фл (для ЗОЗ, що надають медичну допомогу дітям)</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G01AF02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Clotrimazole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песарії</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500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10 пес</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J01AA02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Doxycycline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100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500 таб</w:t>
            </w:r>
          </w:p>
        </w:tc>
      </w:tr>
      <w:tr w:rsidR="00C635AD">
        <w:trPr>
          <w:trHeight w:val="6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lang w:val="en-US"/>
              </w:rPr>
            </w:pPr>
            <w:r>
              <w:rPr>
                <w:rFonts w:ascii="Times New Roman" w:hAnsi="Times New Roman"/>
                <w:color w:val="000000"/>
                <w:sz w:val="20"/>
                <w:szCs w:val="24"/>
              </w:rPr>
              <w:t>S01AA09</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Tetracycline</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очна мазь, туба</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1%</w:t>
            </w:r>
          </w:p>
        </w:tc>
        <w:tc>
          <w:tcPr>
            <w:tcW w:w="3518" w:type="dxa"/>
          </w:tcPr>
          <w:p w:rsidR="00C635AD" w:rsidRDefault="00875809">
            <w:pPr>
              <w:jc w:val="both"/>
              <w:rPr>
                <w:rFonts w:ascii="Times New Roman" w:hAnsi="Times New Roman"/>
                <w:sz w:val="20"/>
                <w:szCs w:val="24"/>
              </w:rPr>
            </w:pPr>
            <w:r>
              <w:rPr>
                <w:rFonts w:ascii="Times New Roman" w:hAnsi="Times New Roman"/>
                <w:sz w:val="20"/>
                <w:szCs w:val="24"/>
                <w:lang w:val="en-US"/>
              </w:rPr>
              <w:t>100</w:t>
            </w:r>
            <w:r>
              <w:rPr>
                <w:rFonts w:ascii="Times New Roman" w:hAnsi="Times New Roman"/>
                <w:sz w:val="20"/>
                <w:szCs w:val="24"/>
              </w:rPr>
              <w:t>шт</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G01AF01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Metronidazole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500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1000 таб</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rPr>
            </w:pPr>
            <w:r>
              <w:rPr>
                <w:rFonts w:ascii="Times New Roman" w:hAnsi="Times New Roman"/>
                <w:b/>
                <w:bCs/>
                <w:color w:val="0D223C"/>
                <w:sz w:val="20"/>
                <w:szCs w:val="24"/>
              </w:rPr>
              <w:t>Серцево-судинні лікарські засоби</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B01AC06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Acetylsalicylicacid</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100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2500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C08CA01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Aм</w:t>
            </w:r>
            <w:r>
              <w:rPr>
                <w:rFonts w:ascii="Times New Roman" w:hAnsi="Times New Roman"/>
                <w:sz w:val="20"/>
                <w:szCs w:val="24"/>
                <w:lang w:val="en-US"/>
              </w:rPr>
              <w:t>l</w:t>
            </w:r>
            <w:r>
              <w:rPr>
                <w:rFonts w:ascii="Times New Roman" w:hAnsi="Times New Roman"/>
                <w:sz w:val="20"/>
                <w:szCs w:val="24"/>
              </w:rPr>
              <w:t>odipinebesylate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1000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C07AB07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Bisoprolol</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C09AA02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Enalapril</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C01DA02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Glyceryltrinitrate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спрей</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0</w:t>
            </w:r>
            <w:r>
              <w:rPr>
                <w:rFonts w:ascii="Times New Roman" w:hAnsi="Times New Roman"/>
                <w:sz w:val="20"/>
                <w:szCs w:val="24"/>
                <w:lang w:val="en-US"/>
              </w:rPr>
              <w:t>,</w:t>
            </w:r>
            <w:r>
              <w:rPr>
                <w:rFonts w:ascii="Times New Roman" w:hAnsi="Times New Roman"/>
                <w:sz w:val="20"/>
                <w:szCs w:val="24"/>
              </w:rPr>
              <w:t>4мг/ доза</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3 шт</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C02AB01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Methyldopa</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250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100 таб</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rPr>
            </w:pPr>
            <w:r>
              <w:rPr>
                <w:rFonts w:ascii="Times New Roman" w:hAnsi="Times New Roman"/>
                <w:b/>
                <w:bCs/>
                <w:color w:val="0D223C"/>
                <w:sz w:val="20"/>
                <w:szCs w:val="24"/>
              </w:rPr>
              <w:t>Дерматологічні лікарські засоби</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P03AX01</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Benzylbenzoate</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нашкірний розчин, фл</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25%</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10</w:t>
            </w:r>
            <w:r>
              <w:rPr>
                <w:rFonts w:ascii="Times New Roman" w:hAnsi="Times New Roman"/>
                <w:color w:val="000000"/>
                <w:sz w:val="20"/>
                <w:szCs w:val="24"/>
              </w:rPr>
              <w:t>фл</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D01AC02</w:t>
            </w:r>
          </w:p>
        </w:tc>
        <w:tc>
          <w:tcPr>
            <w:tcW w:w="1549" w:type="dxa"/>
          </w:tcPr>
          <w:p w:rsidR="00C635AD" w:rsidRDefault="00875809">
            <w:pPr>
              <w:jc w:val="both"/>
              <w:rPr>
                <w:rFonts w:ascii="Times New Roman" w:hAnsi="Times New Roman"/>
                <w:sz w:val="20"/>
                <w:szCs w:val="24"/>
              </w:rPr>
            </w:pPr>
            <w:r>
              <w:rPr>
                <w:rFonts w:ascii="Times New Roman" w:hAnsi="Times New Roman"/>
                <w:color w:val="000000"/>
                <w:sz w:val="20"/>
                <w:szCs w:val="24"/>
              </w:rPr>
              <w:t>Miconazole</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крем, туба</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2%</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100</w:t>
            </w:r>
            <w:r>
              <w:rPr>
                <w:rFonts w:ascii="Times New Roman" w:hAnsi="Times New Roman"/>
                <w:color w:val="000000"/>
                <w:sz w:val="20"/>
                <w:szCs w:val="24"/>
              </w:rPr>
              <w:t>шт</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D06BA01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Silversulfadiazine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крем, туба</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25 шт</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rPr>
            </w:pPr>
            <w:r>
              <w:rPr>
                <w:rFonts w:ascii="Times New Roman" w:hAnsi="Times New Roman"/>
                <w:b/>
                <w:bCs/>
                <w:color w:val="0D223C"/>
                <w:sz w:val="20"/>
                <w:szCs w:val="24"/>
              </w:rPr>
              <w:t>Діуретики</w:t>
            </w:r>
          </w:p>
        </w:tc>
      </w:tr>
      <w:tr w:rsidR="00C635AD">
        <w:trPr>
          <w:trHeight w:val="103"/>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C03CA01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Furosemide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ампули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10 мг/мл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20 амп</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C03CA01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Furosemide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25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800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C03AA03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Hydrochlorothiazide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25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500 таб</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rPr>
            </w:pPr>
            <w:r>
              <w:rPr>
                <w:rFonts w:ascii="Times New Roman" w:hAnsi="Times New Roman"/>
                <w:b/>
                <w:bCs/>
                <w:color w:val="0D223C"/>
                <w:sz w:val="20"/>
                <w:szCs w:val="24"/>
              </w:rPr>
              <w:t xml:space="preserve">Препарати для шлунково кишкового тракту </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A03BA01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Atropine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ампули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 мг/мл</w:t>
            </w:r>
          </w:p>
        </w:tc>
        <w:tc>
          <w:tcPr>
            <w:tcW w:w="3518" w:type="dxa"/>
          </w:tcPr>
          <w:p w:rsidR="00C635AD" w:rsidRDefault="00875809">
            <w:pPr>
              <w:jc w:val="both"/>
              <w:rPr>
                <w:rFonts w:ascii="Times New Roman" w:hAnsi="Times New Roman"/>
                <w:color w:val="000000"/>
                <w:sz w:val="20"/>
                <w:szCs w:val="24"/>
                <w:lang w:val="en-US"/>
              </w:rPr>
            </w:pPr>
            <w:r>
              <w:rPr>
                <w:rFonts w:ascii="Times New Roman" w:hAnsi="Times New Roman"/>
                <w:color w:val="000000"/>
                <w:sz w:val="20"/>
                <w:szCs w:val="24"/>
              </w:rPr>
              <w:t>50 амп</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A02BC02</w:t>
            </w:r>
          </w:p>
        </w:tc>
        <w:tc>
          <w:tcPr>
            <w:tcW w:w="1549" w:type="dxa"/>
          </w:tcPr>
          <w:p w:rsidR="00C635AD" w:rsidRDefault="00875809">
            <w:pPr>
              <w:jc w:val="both"/>
              <w:rPr>
                <w:rFonts w:ascii="Times New Roman" w:hAnsi="Times New Roman"/>
                <w:sz w:val="20"/>
                <w:szCs w:val="24"/>
              </w:rPr>
            </w:pPr>
            <w:r>
              <w:rPr>
                <w:rFonts w:ascii="Times New Roman" w:hAnsi="Times New Roman"/>
                <w:color w:val="000000"/>
                <w:sz w:val="20"/>
                <w:szCs w:val="24"/>
              </w:rPr>
              <w:t>Omeprazole</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таблетки/капсули</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20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200</w:t>
            </w:r>
            <w:r>
              <w:rPr>
                <w:rFonts w:ascii="Times New Roman" w:hAnsi="Times New Roman"/>
                <w:color w:val="000000"/>
                <w:sz w:val="20"/>
                <w:szCs w:val="24"/>
              </w:rPr>
              <w:t>таб/капс</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rPr>
            </w:pPr>
            <w:r>
              <w:rPr>
                <w:rFonts w:ascii="Times New Roman" w:hAnsi="Times New Roman"/>
                <w:b/>
                <w:bCs/>
                <w:color w:val="0D223C"/>
                <w:sz w:val="20"/>
                <w:szCs w:val="24"/>
              </w:rPr>
              <w:t>Лікарські засоби, що впливають на систему крові</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B03BB01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Folicacid</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100</w:t>
            </w:r>
            <w:r>
              <w:rPr>
                <w:rFonts w:ascii="Times New Roman" w:hAnsi="Times New Roman"/>
                <w:color w:val="000000"/>
                <w:sz w:val="20"/>
                <w:szCs w:val="24"/>
              </w:rPr>
              <w:t>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B01AB01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Heparinsodium</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ампули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5000 IU/мл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25</w:t>
            </w:r>
            <w:r>
              <w:rPr>
                <w:rFonts w:ascii="Times New Roman" w:hAnsi="Times New Roman"/>
                <w:color w:val="000000"/>
                <w:sz w:val="20"/>
                <w:szCs w:val="24"/>
              </w:rPr>
              <w:t>амп</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B03AE</w:t>
            </w:r>
          </w:p>
        </w:tc>
        <w:tc>
          <w:tcPr>
            <w:tcW w:w="1549" w:type="dxa"/>
          </w:tcPr>
          <w:p w:rsidR="00C635AD" w:rsidRDefault="00875809">
            <w:pPr>
              <w:jc w:val="both"/>
              <w:rPr>
                <w:rFonts w:ascii="Times New Roman" w:hAnsi="Times New Roman"/>
                <w:sz w:val="20"/>
                <w:szCs w:val="24"/>
              </w:rPr>
            </w:pPr>
            <w:r>
              <w:rPr>
                <w:rFonts w:ascii="Times New Roman" w:hAnsi="Times New Roman"/>
                <w:color w:val="000000"/>
                <w:sz w:val="20"/>
                <w:szCs w:val="24"/>
              </w:rPr>
              <w:t>Ferroussulfate + folicacid (та аналоги)</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sz w:val="20"/>
                <w:szCs w:val="24"/>
              </w:rPr>
            </w:pPr>
            <w:r>
              <w:rPr>
                <w:rFonts w:ascii="Times New Roman" w:hAnsi="Times New Roman"/>
                <w:sz w:val="20"/>
                <w:szCs w:val="24"/>
              </w:rPr>
              <w:t>200 мг + 0,4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1000</w:t>
            </w:r>
            <w:r>
              <w:rPr>
                <w:rFonts w:ascii="Times New Roman" w:hAnsi="Times New Roman"/>
                <w:color w:val="000000"/>
                <w:sz w:val="20"/>
                <w:szCs w:val="24"/>
              </w:rPr>
              <w:t>таб</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rPr>
            </w:pPr>
            <w:r>
              <w:rPr>
                <w:rFonts w:ascii="Times New Roman" w:hAnsi="Times New Roman"/>
                <w:b/>
                <w:bCs/>
                <w:color w:val="0D223C"/>
                <w:sz w:val="20"/>
                <w:szCs w:val="24"/>
              </w:rPr>
              <w:t>Лікарські засоби, що впливають на респіраторну систему</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R03BA01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Beclomethasone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інгалятор</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100 мкг/доза</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75</w:t>
            </w:r>
            <w:r>
              <w:rPr>
                <w:rFonts w:ascii="Times New Roman" w:hAnsi="Times New Roman"/>
                <w:color w:val="000000"/>
                <w:sz w:val="20"/>
                <w:szCs w:val="24"/>
              </w:rPr>
              <w:t>шт</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C01CA24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Epinephrine(Adrenaline)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ампули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 мг/мл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50</w:t>
            </w:r>
            <w:r>
              <w:rPr>
                <w:rFonts w:ascii="Times New Roman" w:hAnsi="Times New Roman"/>
                <w:color w:val="000000"/>
                <w:sz w:val="20"/>
                <w:szCs w:val="24"/>
              </w:rPr>
              <w:t>амп</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H02AB07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Prednisone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1000</w:t>
            </w:r>
            <w:r>
              <w:rPr>
                <w:rFonts w:ascii="Times New Roman" w:hAnsi="Times New Roman"/>
                <w:color w:val="000000"/>
                <w:sz w:val="20"/>
                <w:szCs w:val="24"/>
              </w:rPr>
              <w:t>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R03AC02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Salbutamol</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інгалятор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100 мкг/доза</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75</w:t>
            </w:r>
            <w:r>
              <w:rPr>
                <w:rFonts w:ascii="Times New Roman" w:hAnsi="Times New Roman"/>
                <w:color w:val="000000"/>
                <w:sz w:val="20"/>
                <w:szCs w:val="24"/>
              </w:rPr>
              <w:t>шт</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rPr>
            </w:pPr>
            <w:r>
              <w:rPr>
                <w:rFonts w:ascii="Times New Roman" w:hAnsi="Times New Roman"/>
                <w:b/>
                <w:bCs/>
                <w:color w:val="0D223C"/>
                <w:sz w:val="20"/>
                <w:szCs w:val="24"/>
              </w:rPr>
              <w:t>Розчини для корекції водних, електролітних і кислотних порушень</w:t>
            </w:r>
          </w:p>
        </w:tc>
      </w:tr>
      <w:tr w:rsidR="00C635AD">
        <w:trPr>
          <w:trHeight w:val="22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A07CA </w:t>
            </w:r>
          </w:p>
        </w:tc>
        <w:tc>
          <w:tcPr>
            <w:tcW w:w="1549" w:type="dxa"/>
          </w:tcPr>
          <w:p w:rsidR="00C635AD" w:rsidRDefault="00875809">
            <w:pPr>
              <w:jc w:val="both"/>
              <w:rPr>
                <w:rFonts w:ascii="Times New Roman" w:hAnsi="Times New Roman"/>
                <w:sz w:val="20"/>
                <w:szCs w:val="24"/>
              </w:rPr>
            </w:pPr>
            <w:r>
              <w:rPr>
                <w:rFonts w:ascii="Times New Roman" w:hAnsi="Times New Roman"/>
                <w:color w:val="000000"/>
                <w:sz w:val="20"/>
                <w:szCs w:val="24"/>
              </w:rPr>
              <w:t>Оralrehydrationsalt</w:t>
            </w:r>
          </w:p>
        </w:tc>
        <w:tc>
          <w:tcPr>
            <w:tcW w:w="992" w:type="dxa"/>
            <w:gridSpan w:val="2"/>
          </w:tcPr>
          <w:p w:rsidR="00C635AD" w:rsidRDefault="00875809">
            <w:pPr>
              <w:jc w:val="both"/>
              <w:rPr>
                <w:rFonts w:ascii="Times New Roman" w:hAnsi="Times New Roman"/>
                <w:sz w:val="20"/>
                <w:szCs w:val="24"/>
              </w:rPr>
            </w:pPr>
            <w:r>
              <w:rPr>
                <w:rFonts w:ascii="Times New Roman" w:hAnsi="Times New Roman"/>
                <w:color w:val="000000"/>
                <w:sz w:val="20"/>
                <w:szCs w:val="24"/>
              </w:rPr>
              <w:t>порошок для розведення</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пакет</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2000</w:t>
            </w:r>
            <w:r>
              <w:rPr>
                <w:rFonts w:ascii="Times New Roman" w:hAnsi="Times New Roman"/>
                <w:color w:val="000000"/>
                <w:sz w:val="20"/>
                <w:szCs w:val="24"/>
              </w:rPr>
              <w:t>шт</w:t>
            </w:r>
          </w:p>
        </w:tc>
      </w:tr>
      <w:tr w:rsidR="00C635AD">
        <w:trPr>
          <w:trHeight w:val="22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B05BB01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CompoundsolutionofSodiumlac</w:t>
            </w:r>
            <w:r>
              <w:rPr>
                <w:rFonts w:ascii="Times New Roman" w:hAnsi="Times New Roman"/>
                <w:sz w:val="20"/>
                <w:szCs w:val="24"/>
              </w:rPr>
              <w:lastRenderedPageBreak/>
              <w:t>tate (Ringerlactate)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lastRenderedPageBreak/>
              <w:t xml:space="preserve">флакон + </w:t>
            </w:r>
            <w:r>
              <w:rPr>
                <w:rFonts w:ascii="Times New Roman" w:hAnsi="Times New Roman"/>
                <w:color w:val="000000"/>
                <w:sz w:val="20"/>
                <w:szCs w:val="24"/>
              </w:rPr>
              <w:lastRenderedPageBreak/>
              <w:t>система для в/в введення</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lastRenderedPageBreak/>
              <w:t xml:space="preserve">розчин для інфузій (400 </w:t>
            </w:r>
            <w:r>
              <w:rPr>
                <w:rFonts w:ascii="Times New Roman" w:hAnsi="Times New Roman"/>
                <w:sz w:val="20"/>
                <w:szCs w:val="24"/>
              </w:rPr>
              <w:lastRenderedPageBreak/>
              <w:t>та/або 500 та/або 1000 мл) з набором для в/в інфузій</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lastRenderedPageBreak/>
              <w:t>20</w:t>
            </w:r>
            <w:r>
              <w:rPr>
                <w:rFonts w:ascii="Times New Roman" w:hAnsi="Times New Roman"/>
                <w:color w:val="000000"/>
                <w:sz w:val="20"/>
                <w:szCs w:val="24"/>
              </w:rPr>
              <w:t>0</w:t>
            </w:r>
            <w:r>
              <w:rPr>
                <w:rFonts w:ascii="Times New Roman" w:hAnsi="Times New Roman"/>
                <w:color w:val="000000"/>
                <w:sz w:val="20"/>
                <w:szCs w:val="24"/>
                <w:lang w:val="en-US"/>
              </w:rPr>
              <w:t>0</w:t>
            </w:r>
            <w:r>
              <w:rPr>
                <w:rFonts w:ascii="Times New Roman" w:hAnsi="Times New Roman"/>
                <w:color w:val="000000"/>
                <w:sz w:val="20"/>
                <w:szCs w:val="24"/>
              </w:rPr>
              <w:t xml:space="preserve"> комплектів</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B05BA03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Glucose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флакон + система для в/в введення</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5% </w:t>
            </w:r>
            <w:r>
              <w:rPr>
                <w:rFonts w:ascii="Times New Roman" w:hAnsi="Times New Roman"/>
                <w:sz w:val="20"/>
                <w:szCs w:val="24"/>
              </w:rPr>
              <w:t>розчин для інфузій (400 та/або 500 мл) з набором для в/в інфузій</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100</w:t>
            </w:r>
            <w:r>
              <w:rPr>
                <w:rFonts w:ascii="Times New Roman" w:hAnsi="Times New Roman"/>
                <w:color w:val="000000"/>
                <w:sz w:val="20"/>
                <w:szCs w:val="24"/>
              </w:rPr>
              <w:t>0 комплектів</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B05BA03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Glucose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ампули/флакони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40% або 50% </w:t>
            </w:r>
            <w:r>
              <w:rPr>
                <w:rFonts w:ascii="Times New Roman" w:hAnsi="Times New Roman"/>
                <w:sz w:val="20"/>
                <w:szCs w:val="24"/>
              </w:rPr>
              <w:t>розчин для інфузій</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100</w:t>
            </w:r>
            <w:r>
              <w:rPr>
                <w:rFonts w:ascii="Times New Roman" w:hAnsi="Times New Roman"/>
                <w:color w:val="000000"/>
                <w:sz w:val="20"/>
                <w:szCs w:val="24"/>
              </w:rPr>
              <w:t>амп/фл</w:t>
            </w:r>
          </w:p>
        </w:tc>
      </w:tr>
      <w:tr w:rsidR="00C635AD">
        <w:trPr>
          <w:trHeight w:val="251"/>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C635AD">
            <w:pPr>
              <w:jc w:val="both"/>
              <w:rPr>
                <w:rFonts w:ascii="Times New Roman" w:hAnsi="Times New Roman"/>
                <w:color w:val="000000"/>
                <w:sz w:val="20"/>
                <w:szCs w:val="24"/>
              </w:rPr>
            </w:pP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Вода для ін</w:t>
            </w:r>
            <w:r>
              <w:rPr>
                <w:rFonts w:ascii="Times New Roman" w:hAnsi="Times New Roman"/>
                <w:sz w:val="20"/>
                <w:szCs w:val="24"/>
                <w:lang w:val="en-US"/>
              </w:rPr>
              <w:t>’</w:t>
            </w:r>
            <w:r>
              <w:rPr>
                <w:rFonts w:ascii="Times New Roman" w:hAnsi="Times New Roman"/>
                <w:sz w:val="20"/>
                <w:szCs w:val="24"/>
              </w:rPr>
              <w:t>єкцій</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ампули/флакони</w:t>
            </w:r>
          </w:p>
        </w:tc>
        <w:tc>
          <w:tcPr>
            <w:tcW w:w="1441" w:type="dxa"/>
            <w:gridSpan w:val="3"/>
          </w:tcPr>
          <w:p w:rsidR="00C635AD" w:rsidRDefault="00875809">
            <w:pPr>
              <w:jc w:val="both"/>
              <w:rPr>
                <w:rFonts w:ascii="Times New Roman" w:hAnsi="Times New Roman"/>
                <w:color w:val="000000"/>
                <w:sz w:val="20"/>
                <w:szCs w:val="24"/>
                <w:lang w:val="en-US"/>
              </w:rPr>
            </w:pPr>
            <w:r>
              <w:rPr>
                <w:rFonts w:ascii="Times New Roman" w:hAnsi="Times New Roman"/>
                <w:color w:val="000000"/>
                <w:sz w:val="20"/>
                <w:szCs w:val="24"/>
              </w:rPr>
              <w:t>10 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w:t>
            </w:r>
            <w:r>
              <w:rPr>
                <w:rFonts w:ascii="Times New Roman" w:hAnsi="Times New Roman"/>
                <w:color w:val="000000"/>
                <w:sz w:val="20"/>
                <w:szCs w:val="24"/>
                <w:lang w:val="en-US"/>
              </w:rPr>
              <w:t>00</w:t>
            </w:r>
            <w:r>
              <w:rPr>
                <w:rFonts w:ascii="Times New Roman" w:hAnsi="Times New Roman"/>
                <w:color w:val="000000"/>
                <w:sz w:val="20"/>
                <w:szCs w:val="24"/>
              </w:rPr>
              <w:t>амп/фл</w:t>
            </w:r>
          </w:p>
        </w:tc>
      </w:tr>
      <w:tr w:rsidR="00C635AD">
        <w:trPr>
          <w:gridAfter w:val="1"/>
          <w:wAfter w:w="3518" w:type="dxa"/>
          <w:trHeight w:val="251"/>
        </w:trPr>
        <w:tc>
          <w:tcPr>
            <w:tcW w:w="5667" w:type="dxa"/>
            <w:gridSpan w:val="8"/>
            <w:shd w:val="clear" w:color="auto" w:fill="auto"/>
          </w:tcPr>
          <w:p w:rsidR="00C635AD" w:rsidRDefault="00875809">
            <w:pPr>
              <w:jc w:val="both"/>
              <w:rPr>
                <w:rFonts w:ascii="Times New Roman" w:hAnsi="Times New Roman"/>
                <w:color w:val="000000"/>
                <w:sz w:val="20"/>
                <w:szCs w:val="24"/>
              </w:rPr>
            </w:pPr>
            <w:r>
              <w:rPr>
                <w:rFonts w:ascii="Times New Roman" w:hAnsi="Times New Roman"/>
                <w:b/>
                <w:bCs/>
                <w:color w:val="0D223C"/>
                <w:sz w:val="20"/>
                <w:szCs w:val="24"/>
              </w:rPr>
              <w:t>Вітаміни</w:t>
            </w:r>
          </w:p>
        </w:tc>
      </w:tr>
      <w:tr w:rsidR="00C635AD">
        <w:trPr>
          <w:trHeight w:val="251"/>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A11CA01</w:t>
            </w:r>
          </w:p>
        </w:tc>
        <w:tc>
          <w:tcPr>
            <w:tcW w:w="1549" w:type="dxa"/>
          </w:tcPr>
          <w:p w:rsidR="00C635AD" w:rsidRDefault="00875809">
            <w:pPr>
              <w:jc w:val="both"/>
              <w:rPr>
                <w:rFonts w:ascii="Times New Roman" w:hAnsi="Times New Roman"/>
                <w:sz w:val="20"/>
                <w:szCs w:val="24"/>
              </w:rPr>
            </w:pPr>
            <w:r>
              <w:rPr>
                <w:rFonts w:ascii="Times New Roman" w:hAnsi="Times New Roman"/>
                <w:sz w:val="20"/>
                <w:szCs w:val="24"/>
              </w:rPr>
              <w:t>Retinol (vitaminA)</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розчин, фл</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100,000 IU/мл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100</w:t>
            </w:r>
            <w:r>
              <w:rPr>
                <w:rFonts w:ascii="Times New Roman" w:hAnsi="Times New Roman"/>
                <w:color w:val="000000"/>
                <w:sz w:val="20"/>
                <w:szCs w:val="24"/>
              </w:rPr>
              <w:t>фл</w:t>
            </w:r>
          </w:p>
        </w:tc>
      </w:tr>
      <w:tr w:rsidR="00C635AD">
        <w:trPr>
          <w:trHeight w:val="251"/>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A11GA01</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Ascorbicacid</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500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500</w:t>
            </w:r>
            <w:r>
              <w:rPr>
                <w:rFonts w:ascii="Times New Roman" w:hAnsi="Times New Roman"/>
                <w:color w:val="000000"/>
                <w:sz w:val="20"/>
                <w:szCs w:val="24"/>
              </w:rPr>
              <w:t>таб</w:t>
            </w:r>
          </w:p>
        </w:tc>
      </w:tr>
      <w:tr w:rsidR="00C635AD">
        <w:trPr>
          <w:gridAfter w:val="1"/>
          <w:wAfter w:w="3518" w:type="dxa"/>
          <w:trHeight w:val="110"/>
        </w:trPr>
        <w:tc>
          <w:tcPr>
            <w:tcW w:w="5667" w:type="dxa"/>
            <w:gridSpan w:val="8"/>
            <w:shd w:val="clear" w:color="auto" w:fill="auto"/>
          </w:tcPr>
          <w:p w:rsidR="00C635AD" w:rsidRDefault="00875809">
            <w:pPr>
              <w:jc w:val="both"/>
              <w:rPr>
                <w:rFonts w:ascii="Times New Roman" w:hAnsi="Times New Roman"/>
                <w:color w:val="0D223C"/>
                <w:sz w:val="20"/>
                <w:szCs w:val="24"/>
              </w:rPr>
            </w:pPr>
            <w:r>
              <w:rPr>
                <w:rFonts w:ascii="Times New Roman" w:hAnsi="Times New Roman"/>
                <w:b/>
                <w:bCs/>
                <w:color w:val="0D223C"/>
                <w:sz w:val="20"/>
                <w:szCs w:val="24"/>
              </w:rPr>
              <w:t xml:space="preserve">Лікарські засоби для лікування діабету та інших ендокринних порушень </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A10BB01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Glibenclamide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w:t>
            </w:r>
            <w:r>
              <w:rPr>
                <w:rFonts w:ascii="Times New Roman" w:hAnsi="Times New Roman"/>
                <w:color w:val="000000"/>
                <w:sz w:val="20"/>
                <w:szCs w:val="24"/>
                <w:lang w:val="en-US"/>
              </w:rPr>
              <w:t>000</w:t>
            </w:r>
            <w:r>
              <w:rPr>
                <w:rFonts w:ascii="Times New Roman" w:hAnsi="Times New Roman"/>
                <w:color w:val="000000"/>
                <w:sz w:val="20"/>
                <w:szCs w:val="24"/>
              </w:rPr>
              <w:t>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H03AA01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Levothyroxinesodium</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100 мкг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400</w:t>
            </w:r>
            <w:r>
              <w:rPr>
                <w:rFonts w:ascii="Times New Roman" w:hAnsi="Times New Roman"/>
                <w:color w:val="000000"/>
                <w:sz w:val="20"/>
                <w:szCs w:val="24"/>
              </w:rPr>
              <w:t>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A10BA02 </w:t>
            </w:r>
          </w:p>
        </w:tc>
        <w:tc>
          <w:tcPr>
            <w:tcW w:w="1549" w:type="dxa"/>
          </w:tcPr>
          <w:p w:rsidR="00C635AD" w:rsidRDefault="00875809">
            <w:pPr>
              <w:jc w:val="both"/>
              <w:rPr>
                <w:rFonts w:ascii="Times New Roman" w:hAnsi="Times New Roman"/>
                <w:color w:val="000000"/>
                <w:sz w:val="20"/>
                <w:szCs w:val="24"/>
              </w:rPr>
            </w:pPr>
            <w:r>
              <w:rPr>
                <w:rFonts w:ascii="Times New Roman" w:hAnsi="Times New Roman"/>
                <w:sz w:val="20"/>
                <w:szCs w:val="24"/>
              </w:rPr>
              <w:t>Metformin</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sz w:val="20"/>
                <w:szCs w:val="24"/>
              </w:rPr>
              <w:t xml:space="preserve">таблетки </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sz w:val="20"/>
                <w:szCs w:val="24"/>
              </w:rPr>
              <w:t>500мг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w:t>
            </w:r>
            <w:r>
              <w:rPr>
                <w:rFonts w:ascii="Times New Roman" w:hAnsi="Times New Roman"/>
                <w:color w:val="000000"/>
                <w:sz w:val="20"/>
                <w:szCs w:val="24"/>
                <w:lang w:val="en-US"/>
              </w:rPr>
              <w:t>000</w:t>
            </w:r>
            <w:r>
              <w:rPr>
                <w:rFonts w:ascii="Times New Roman" w:hAnsi="Times New Roman"/>
                <w:color w:val="000000"/>
                <w:sz w:val="20"/>
                <w:szCs w:val="24"/>
              </w:rPr>
              <w:t>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p w:rsidR="00C635AD" w:rsidRDefault="00C635AD">
            <w:pPr>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A10AC01 </w:t>
            </w:r>
          </w:p>
        </w:tc>
        <w:tc>
          <w:tcPr>
            <w:tcW w:w="1549" w:type="dxa"/>
          </w:tcPr>
          <w:p w:rsidR="00C635AD" w:rsidRDefault="00875809">
            <w:pPr>
              <w:jc w:val="both"/>
              <w:rPr>
                <w:rFonts w:ascii="Times New Roman" w:hAnsi="Times New Roman"/>
                <w:sz w:val="20"/>
                <w:szCs w:val="24"/>
              </w:rPr>
            </w:pPr>
            <w:r>
              <w:rPr>
                <w:rFonts w:ascii="Times New Roman" w:hAnsi="Times New Roman"/>
                <w:color w:val="000000"/>
                <w:sz w:val="20"/>
                <w:szCs w:val="24"/>
              </w:rPr>
              <w:t xml:space="preserve">HumanInsulin NPH 100 IU/ml, 10 ml </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флакони, картриджи</w:t>
            </w:r>
          </w:p>
        </w:tc>
        <w:tc>
          <w:tcPr>
            <w:tcW w:w="1441" w:type="dxa"/>
            <w:gridSpan w:val="3"/>
          </w:tcPr>
          <w:p w:rsidR="00C635AD" w:rsidRDefault="00875809">
            <w:pPr>
              <w:jc w:val="both"/>
              <w:rPr>
                <w:rFonts w:ascii="Times New Roman" w:hAnsi="Times New Roman"/>
                <w:sz w:val="20"/>
                <w:szCs w:val="24"/>
              </w:rPr>
            </w:pPr>
            <w:r>
              <w:rPr>
                <w:rFonts w:ascii="Times New Roman" w:hAnsi="Times New Roman"/>
                <w:color w:val="000000"/>
                <w:sz w:val="20"/>
                <w:szCs w:val="24"/>
              </w:rPr>
              <w:t>100 IU/ 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60</w:t>
            </w:r>
            <w:r>
              <w:rPr>
                <w:rFonts w:ascii="Times New Roman" w:hAnsi="Times New Roman"/>
                <w:color w:val="000000"/>
                <w:sz w:val="20"/>
                <w:szCs w:val="24"/>
              </w:rPr>
              <w:t>фл/картр</w:t>
            </w:r>
          </w:p>
          <w:p w:rsidR="00C635AD" w:rsidRDefault="00C635AD">
            <w:pPr>
              <w:jc w:val="both"/>
              <w:rPr>
                <w:rFonts w:ascii="Times New Roman" w:hAnsi="Times New Roman"/>
                <w:color w:val="000000"/>
                <w:sz w:val="20"/>
                <w:szCs w:val="24"/>
                <w:lang w:val="en-US"/>
              </w:rPr>
            </w:pP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A10AD01 </w:t>
            </w:r>
          </w:p>
        </w:tc>
        <w:tc>
          <w:tcPr>
            <w:tcW w:w="1549" w:type="dxa"/>
          </w:tcPr>
          <w:p w:rsidR="00C635AD" w:rsidRDefault="00875809">
            <w:pPr>
              <w:jc w:val="both"/>
              <w:rPr>
                <w:rFonts w:ascii="Times New Roman" w:hAnsi="Times New Roman"/>
                <w:sz w:val="20"/>
                <w:szCs w:val="24"/>
              </w:rPr>
            </w:pPr>
            <w:r>
              <w:rPr>
                <w:rFonts w:ascii="Times New Roman" w:hAnsi="Times New Roman"/>
                <w:color w:val="000000"/>
                <w:sz w:val="20"/>
                <w:szCs w:val="24"/>
              </w:rPr>
              <w:t xml:space="preserve">HumanInsulinMix 70/30 100IU/ml, 10 ml </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флакони, картриджи</w:t>
            </w:r>
          </w:p>
        </w:tc>
        <w:tc>
          <w:tcPr>
            <w:tcW w:w="1441" w:type="dxa"/>
            <w:gridSpan w:val="3"/>
          </w:tcPr>
          <w:p w:rsidR="00C635AD" w:rsidRDefault="00875809">
            <w:pPr>
              <w:jc w:val="both"/>
              <w:rPr>
                <w:rFonts w:ascii="Times New Roman" w:hAnsi="Times New Roman"/>
                <w:sz w:val="20"/>
                <w:szCs w:val="24"/>
              </w:rPr>
            </w:pPr>
            <w:r>
              <w:rPr>
                <w:rFonts w:ascii="Times New Roman" w:hAnsi="Times New Roman"/>
                <w:color w:val="000000"/>
                <w:sz w:val="20"/>
                <w:szCs w:val="24"/>
              </w:rPr>
              <w:t>100 IU/ 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200</w:t>
            </w:r>
            <w:r>
              <w:rPr>
                <w:rFonts w:ascii="Times New Roman" w:hAnsi="Times New Roman"/>
                <w:color w:val="000000"/>
                <w:sz w:val="20"/>
                <w:szCs w:val="24"/>
              </w:rPr>
              <w:t>фл/картр</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A10A</w:t>
            </w:r>
            <w:r>
              <w:rPr>
                <w:rFonts w:ascii="Times New Roman" w:hAnsi="Times New Roman"/>
                <w:color w:val="000000"/>
                <w:sz w:val="20"/>
                <w:szCs w:val="24"/>
                <w:lang w:val="en-US"/>
              </w:rPr>
              <w:t>B</w:t>
            </w:r>
            <w:r>
              <w:rPr>
                <w:rFonts w:ascii="Times New Roman" w:hAnsi="Times New Roman"/>
                <w:color w:val="000000"/>
                <w:sz w:val="20"/>
                <w:szCs w:val="24"/>
              </w:rPr>
              <w:t xml:space="preserve">01 </w:t>
            </w:r>
          </w:p>
        </w:tc>
        <w:tc>
          <w:tcPr>
            <w:tcW w:w="1549" w:type="dxa"/>
          </w:tcPr>
          <w:p w:rsidR="00C635AD" w:rsidRDefault="00875809">
            <w:pPr>
              <w:jc w:val="both"/>
              <w:rPr>
                <w:rFonts w:ascii="Times New Roman" w:hAnsi="Times New Roman"/>
                <w:sz w:val="20"/>
                <w:szCs w:val="24"/>
              </w:rPr>
            </w:pPr>
            <w:r>
              <w:rPr>
                <w:rFonts w:ascii="Times New Roman" w:hAnsi="Times New Roman"/>
                <w:color w:val="000000"/>
                <w:sz w:val="20"/>
                <w:szCs w:val="24"/>
              </w:rPr>
              <w:t xml:space="preserve">HumanInsulin R100 IU/ml, 10 ml </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флакони, картриджи</w:t>
            </w:r>
          </w:p>
        </w:tc>
        <w:tc>
          <w:tcPr>
            <w:tcW w:w="1441" w:type="dxa"/>
            <w:gridSpan w:val="3"/>
          </w:tcPr>
          <w:p w:rsidR="00C635AD" w:rsidRDefault="00875809">
            <w:pPr>
              <w:jc w:val="both"/>
              <w:rPr>
                <w:rFonts w:ascii="Times New Roman" w:hAnsi="Times New Roman"/>
                <w:sz w:val="20"/>
                <w:szCs w:val="24"/>
              </w:rPr>
            </w:pPr>
            <w:r>
              <w:rPr>
                <w:rFonts w:ascii="Times New Roman" w:hAnsi="Times New Roman"/>
                <w:color w:val="000000"/>
                <w:sz w:val="20"/>
                <w:szCs w:val="24"/>
              </w:rPr>
              <w:t>100 IU/ 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60</w:t>
            </w:r>
            <w:r>
              <w:rPr>
                <w:rFonts w:ascii="Times New Roman" w:hAnsi="Times New Roman"/>
                <w:color w:val="000000"/>
                <w:sz w:val="20"/>
                <w:szCs w:val="24"/>
              </w:rPr>
              <w:t>фл/картр</w:t>
            </w:r>
          </w:p>
        </w:tc>
      </w:tr>
      <w:tr w:rsidR="00C635AD">
        <w:trPr>
          <w:gridAfter w:val="1"/>
          <w:wAfter w:w="3518" w:type="dxa"/>
          <w:trHeight w:val="100"/>
        </w:trPr>
        <w:tc>
          <w:tcPr>
            <w:tcW w:w="5667" w:type="dxa"/>
            <w:gridSpan w:val="8"/>
            <w:shd w:val="clear" w:color="auto" w:fill="auto"/>
          </w:tcPr>
          <w:p w:rsidR="00C635AD" w:rsidRDefault="00875809">
            <w:pPr>
              <w:jc w:val="both"/>
              <w:rPr>
                <w:rFonts w:ascii="Times New Roman" w:hAnsi="Times New Roman"/>
                <w:color w:val="000000"/>
                <w:sz w:val="20"/>
                <w:szCs w:val="24"/>
                <w:lang w:val="ru-RU"/>
              </w:rPr>
            </w:pPr>
            <w:r>
              <w:rPr>
                <w:rFonts w:ascii="Times New Roman" w:hAnsi="Times New Roman"/>
                <w:b/>
                <w:bCs/>
                <w:color w:val="0D223C"/>
                <w:sz w:val="20"/>
                <w:szCs w:val="24"/>
              </w:rPr>
              <w:t>Лікарські засоби для психічного здоров’я</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N04AA02</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Biperiden</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N05BA01</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Diazepam</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240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N06AB03</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Fluoxetine</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20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1000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N05AD01</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Haloperidol</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ампули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 мг/мл</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20 амп</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 xml:space="preserve">N05AX08 </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Risperidone</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200 таб</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N05AD01</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Haloperidol</w:t>
            </w:r>
          </w:p>
        </w:tc>
        <w:tc>
          <w:tcPr>
            <w:tcW w:w="992" w:type="dxa"/>
            <w:gridSpan w:val="2"/>
          </w:tcPr>
          <w:p w:rsidR="00C635AD" w:rsidRDefault="00875809">
            <w:pPr>
              <w:jc w:val="both"/>
              <w:rPr>
                <w:rFonts w:ascii="Times New Roman" w:hAnsi="Times New Roman"/>
                <w:sz w:val="20"/>
                <w:szCs w:val="24"/>
              </w:rPr>
            </w:pPr>
            <w:r>
              <w:rPr>
                <w:rFonts w:ascii="Times New Roman" w:hAnsi="Times New Roman"/>
                <w:sz w:val="20"/>
                <w:szCs w:val="24"/>
              </w:rPr>
              <w:t>таблетки</w:t>
            </w:r>
          </w:p>
        </w:tc>
        <w:tc>
          <w:tcPr>
            <w:tcW w:w="1441" w:type="dxa"/>
            <w:gridSpan w:val="3"/>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400 таб</w:t>
            </w:r>
          </w:p>
        </w:tc>
      </w:tr>
      <w:tr w:rsidR="00C635AD">
        <w:trPr>
          <w:gridAfter w:val="1"/>
          <w:wAfter w:w="3518" w:type="dxa"/>
          <w:trHeight w:val="100"/>
        </w:trPr>
        <w:tc>
          <w:tcPr>
            <w:tcW w:w="5667" w:type="dxa"/>
            <w:gridSpan w:val="8"/>
            <w:shd w:val="clear" w:color="auto" w:fill="auto"/>
          </w:tcPr>
          <w:p w:rsidR="00C635AD" w:rsidRDefault="00875809">
            <w:pPr>
              <w:tabs>
                <w:tab w:val="left" w:pos="7888"/>
              </w:tabs>
              <w:jc w:val="both"/>
              <w:rPr>
                <w:rFonts w:ascii="Times New Roman" w:hAnsi="Times New Roman"/>
                <w:color w:val="000000"/>
                <w:sz w:val="20"/>
                <w:szCs w:val="24"/>
              </w:rPr>
            </w:pPr>
            <w:r>
              <w:rPr>
                <w:rFonts w:ascii="Times New Roman" w:hAnsi="Times New Roman"/>
                <w:b/>
                <w:bCs/>
                <w:color w:val="0D223C"/>
                <w:sz w:val="20"/>
                <w:szCs w:val="24"/>
              </w:rPr>
              <w:t>Антисептики</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D08AX08</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Ethanol</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розчин</w:t>
            </w:r>
          </w:p>
        </w:tc>
        <w:tc>
          <w:tcPr>
            <w:tcW w:w="1441" w:type="dxa"/>
            <w:gridSpan w:val="3"/>
          </w:tcPr>
          <w:p w:rsidR="00C635AD" w:rsidRDefault="00875809">
            <w:pPr>
              <w:pStyle w:val="TableParagraph"/>
              <w:ind w:left="0"/>
              <w:jc w:val="both"/>
              <w:rPr>
                <w:color w:val="000000"/>
                <w:sz w:val="20"/>
                <w:szCs w:val="24"/>
              </w:rPr>
            </w:pPr>
            <w:r>
              <w:rPr>
                <w:color w:val="000000"/>
                <w:sz w:val="20"/>
                <w:szCs w:val="24"/>
              </w:rPr>
              <w:t>70%/96%</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500</w:t>
            </w:r>
            <w:r>
              <w:rPr>
                <w:rFonts w:ascii="Times New Roman" w:hAnsi="Times New Roman"/>
                <w:color w:val="000000"/>
                <w:sz w:val="20"/>
                <w:szCs w:val="24"/>
              </w:rPr>
              <w:t>л</w:t>
            </w:r>
            <w:r>
              <w:rPr>
                <w:rFonts w:ascii="Times New Roman" w:hAnsi="Times New Roman"/>
                <w:color w:val="000000"/>
                <w:sz w:val="20"/>
                <w:szCs w:val="24"/>
                <w:lang w:val="en-US"/>
              </w:rPr>
              <w:t>/</w:t>
            </w:r>
            <w:r>
              <w:rPr>
                <w:rFonts w:ascii="Times New Roman" w:hAnsi="Times New Roman"/>
                <w:color w:val="000000"/>
                <w:sz w:val="20"/>
                <w:szCs w:val="24"/>
              </w:rPr>
              <w:t>1</w:t>
            </w:r>
            <w:r>
              <w:rPr>
                <w:rFonts w:ascii="Times New Roman" w:hAnsi="Times New Roman"/>
                <w:color w:val="000000"/>
                <w:sz w:val="20"/>
                <w:szCs w:val="24"/>
                <w:lang w:val="en-US"/>
              </w:rPr>
              <w:t xml:space="preserve">00 </w:t>
            </w:r>
            <w:r>
              <w:rPr>
                <w:rFonts w:ascii="Times New Roman" w:hAnsi="Times New Roman"/>
                <w:color w:val="000000"/>
                <w:sz w:val="20"/>
                <w:szCs w:val="24"/>
              </w:rPr>
              <w:t>л</w:t>
            </w:r>
          </w:p>
        </w:tc>
      </w:tr>
      <w:tr w:rsidR="00C635AD">
        <w:trPr>
          <w:trHeight w:val="10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D08AG02</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P</w:t>
            </w:r>
            <w:r>
              <w:rPr>
                <w:rFonts w:ascii="Times New Roman" w:hAnsi="Times New Roman"/>
                <w:color w:val="000000"/>
                <w:sz w:val="20"/>
                <w:szCs w:val="24"/>
              </w:rPr>
              <w:t>ovidoneiodine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розчин, фл</w:t>
            </w:r>
          </w:p>
        </w:tc>
        <w:tc>
          <w:tcPr>
            <w:tcW w:w="1441" w:type="dxa"/>
            <w:gridSpan w:val="3"/>
          </w:tcPr>
          <w:p w:rsidR="00C635AD" w:rsidRDefault="00875809">
            <w:pPr>
              <w:pStyle w:val="TableParagraph"/>
              <w:ind w:left="0"/>
              <w:jc w:val="both"/>
              <w:rPr>
                <w:color w:val="000000"/>
                <w:sz w:val="20"/>
                <w:szCs w:val="24"/>
              </w:rPr>
            </w:pPr>
            <w:r>
              <w:rPr>
                <w:color w:val="000000"/>
                <w:sz w:val="20"/>
                <w:szCs w:val="24"/>
              </w:rPr>
              <w:t>10%</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1</w:t>
            </w:r>
            <w:r>
              <w:rPr>
                <w:rFonts w:ascii="Times New Roman" w:hAnsi="Times New Roman"/>
                <w:color w:val="000000"/>
                <w:sz w:val="20"/>
                <w:szCs w:val="24"/>
              </w:rPr>
              <w:t>5</w:t>
            </w:r>
            <w:r>
              <w:rPr>
                <w:rFonts w:ascii="Times New Roman" w:hAnsi="Times New Roman"/>
                <w:color w:val="000000"/>
                <w:sz w:val="20"/>
                <w:szCs w:val="24"/>
                <w:lang w:val="en-US"/>
              </w:rPr>
              <w:t>0</w:t>
            </w:r>
            <w:r>
              <w:rPr>
                <w:rFonts w:ascii="Times New Roman" w:hAnsi="Times New Roman"/>
                <w:color w:val="000000"/>
                <w:sz w:val="20"/>
                <w:szCs w:val="24"/>
              </w:rPr>
              <w:t>фл</w:t>
            </w:r>
          </w:p>
        </w:tc>
      </w:tr>
      <w:tr w:rsidR="00C635AD">
        <w:trPr>
          <w:trHeight w:val="519"/>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D08AC02</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Chlorhexidine</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розчин спиртовий, фл</w:t>
            </w:r>
          </w:p>
        </w:tc>
        <w:tc>
          <w:tcPr>
            <w:tcW w:w="1441" w:type="dxa"/>
            <w:gridSpan w:val="3"/>
          </w:tcPr>
          <w:p w:rsidR="00C635AD" w:rsidRDefault="00875809">
            <w:pPr>
              <w:pStyle w:val="TableParagraph"/>
              <w:ind w:left="0"/>
              <w:jc w:val="both"/>
              <w:rPr>
                <w:color w:val="000000"/>
                <w:sz w:val="20"/>
                <w:szCs w:val="24"/>
              </w:rPr>
            </w:pPr>
            <w:r>
              <w:rPr>
                <w:color w:val="000000"/>
                <w:sz w:val="20"/>
                <w:szCs w:val="24"/>
              </w:rPr>
              <w:t>2%</w:t>
            </w:r>
          </w:p>
          <w:p w:rsidR="00C635AD" w:rsidRDefault="00C635AD">
            <w:pPr>
              <w:jc w:val="both"/>
              <w:rPr>
                <w:rFonts w:ascii="Times New Roman" w:hAnsi="Times New Roman"/>
                <w:color w:val="000000"/>
                <w:sz w:val="20"/>
                <w:szCs w:val="24"/>
              </w:rPr>
            </w:pP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3</w:t>
            </w:r>
            <w:r>
              <w:rPr>
                <w:rFonts w:ascii="Times New Roman" w:hAnsi="Times New Roman"/>
                <w:color w:val="000000"/>
                <w:sz w:val="20"/>
                <w:szCs w:val="24"/>
                <w:lang w:val="en-US"/>
              </w:rPr>
              <w:t>00</w:t>
            </w:r>
            <w:r>
              <w:rPr>
                <w:rFonts w:ascii="Times New Roman" w:hAnsi="Times New Roman"/>
                <w:color w:val="000000"/>
                <w:sz w:val="20"/>
                <w:szCs w:val="24"/>
              </w:rPr>
              <w:t>фл</w:t>
            </w:r>
          </w:p>
        </w:tc>
      </w:tr>
      <w:tr w:rsidR="00C635AD">
        <w:trPr>
          <w:gridAfter w:val="1"/>
          <w:wAfter w:w="3518" w:type="dxa"/>
          <w:trHeight w:val="70"/>
        </w:trPr>
        <w:tc>
          <w:tcPr>
            <w:tcW w:w="5667" w:type="dxa"/>
            <w:gridSpan w:val="8"/>
            <w:shd w:val="clear" w:color="auto" w:fill="auto"/>
          </w:tcPr>
          <w:p w:rsidR="00C635AD" w:rsidRDefault="00875809">
            <w:pPr>
              <w:jc w:val="both"/>
              <w:rPr>
                <w:rFonts w:ascii="Times New Roman" w:hAnsi="Times New Roman"/>
                <w:b/>
                <w:bCs/>
                <w:color w:val="0D223C"/>
                <w:sz w:val="20"/>
                <w:szCs w:val="24"/>
              </w:rPr>
            </w:pPr>
            <w:r>
              <w:rPr>
                <w:rFonts w:ascii="Times New Roman" w:hAnsi="Times New Roman"/>
                <w:b/>
                <w:bCs/>
                <w:color w:val="0D223C"/>
                <w:sz w:val="20"/>
                <w:szCs w:val="24"/>
              </w:rPr>
              <w:t>Екстрена контрацепція</w:t>
            </w:r>
          </w:p>
        </w:tc>
      </w:tr>
      <w:tr w:rsidR="00C635AD">
        <w:trPr>
          <w:trHeight w:val="70"/>
        </w:trPr>
        <w:tc>
          <w:tcPr>
            <w:tcW w:w="563" w:type="dxa"/>
          </w:tcPr>
          <w:p w:rsidR="00C635AD" w:rsidRDefault="00C635AD" w:rsidP="00875809">
            <w:pPr>
              <w:pStyle w:val="aa"/>
              <w:numPr>
                <w:ilvl w:val="0"/>
                <w:numId w:val="8"/>
              </w:numPr>
              <w:ind w:left="0" w:firstLine="0"/>
              <w:jc w:val="both"/>
              <w:rPr>
                <w:rFonts w:ascii="Times New Roman" w:hAnsi="Times New Roman"/>
                <w:b/>
                <w:bCs/>
                <w:color w:val="000000"/>
                <w:sz w:val="20"/>
                <w:szCs w:val="24"/>
              </w:rPr>
            </w:pPr>
          </w:p>
        </w:tc>
        <w:tc>
          <w:tcPr>
            <w:tcW w:w="1122"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G03AC03</w:t>
            </w:r>
          </w:p>
        </w:tc>
        <w:tc>
          <w:tcPr>
            <w:tcW w:w="1549"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Levonorgestrel</w:t>
            </w:r>
          </w:p>
        </w:tc>
        <w:tc>
          <w:tcPr>
            <w:tcW w:w="992" w:type="dxa"/>
            <w:gridSpan w:val="2"/>
          </w:tcPr>
          <w:p w:rsidR="00C635AD" w:rsidRDefault="00875809">
            <w:pPr>
              <w:jc w:val="both"/>
              <w:rPr>
                <w:rFonts w:ascii="Times New Roman" w:hAnsi="Times New Roman"/>
                <w:color w:val="000000"/>
                <w:sz w:val="20"/>
                <w:szCs w:val="24"/>
              </w:rPr>
            </w:pPr>
            <w:r>
              <w:rPr>
                <w:rFonts w:ascii="Times New Roman" w:hAnsi="Times New Roman"/>
                <w:color w:val="000000"/>
                <w:sz w:val="20"/>
                <w:szCs w:val="24"/>
              </w:rPr>
              <w:t>таблетки</w:t>
            </w:r>
          </w:p>
        </w:tc>
        <w:tc>
          <w:tcPr>
            <w:tcW w:w="1441" w:type="dxa"/>
            <w:gridSpan w:val="3"/>
          </w:tcPr>
          <w:p w:rsidR="00C635AD" w:rsidRDefault="00875809">
            <w:pPr>
              <w:pStyle w:val="TableParagraph"/>
              <w:ind w:left="0"/>
              <w:jc w:val="both"/>
              <w:rPr>
                <w:color w:val="000000"/>
                <w:sz w:val="20"/>
                <w:szCs w:val="24"/>
              </w:rPr>
            </w:pPr>
            <w:r>
              <w:rPr>
                <w:color w:val="000000"/>
                <w:sz w:val="20"/>
                <w:szCs w:val="24"/>
              </w:rPr>
              <w:t>1,5 мг</w:t>
            </w:r>
          </w:p>
        </w:tc>
        <w:tc>
          <w:tcPr>
            <w:tcW w:w="3518" w:type="dxa"/>
          </w:tcPr>
          <w:p w:rsidR="00C635AD" w:rsidRDefault="00875809">
            <w:pPr>
              <w:jc w:val="both"/>
              <w:rPr>
                <w:rFonts w:ascii="Times New Roman" w:hAnsi="Times New Roman"/>
                <w:color w:val="000000"/>
                <w:sz w:val="20"/>
                <w:szCs w:val="24"/>
              </w:rPr>
            </w:pPr>
            <w:r>
              <w:rPr>
                <w:rFonts w:ascii="Times New Roman" w:hAnsi="Times New Roman"/>
                <w:color w:val="000000"/>
                <w:sz w:val="20"/>
                <w:szCs w:val="24"/>
                <w:lang w:val="en-US"/>
              </w:rPr>
              <w:t>50</w:t>
            </w:r>
            <w:r>
              <w:rPr>
                <w:rFonts w:ascii="Times New Roman" w:hAnsi="Times New Roman"/>
                <w:color w:val="000000"/>
                <w:sz w:val="20"/>
                <w:szCs w:val="24"/>
              </w:rPr>
              <w:t>таб</w:t>
            </w:r>
          </w:p>
        </w:tc>
      </w:tr>
      <w:tr w:rsidR="00C635AD">
        <w:trPr>
          <w:gridAfter w:val="1"/>
          <w:wAfter w:w="3518" w:type="dxa"/>
          <w:trHeight w:val="100"/>
        </w:trPr>
        <w:tc>
          <w:tcPr>
            <w:tcW w:w="5667" w:type="dxa"/>
            <w:gridSpan w:val="8"/>
            <w:shd w:val="clear" w:color="auto" w:fill="auto"/>
          </w:tcPr>
          <w:p w:rsidR="00C635AD" w:rsidRDefault="00875809">
            <w:pPr>
              <w:jc w:val="both"/>
              <w:rPr>
                <w:rFonts w:ascii="Times New Roman" w:hAnsi="Times New Roman"/>
                <w:b/>
                <w:color w:val="000000"/>
                <w:sz w:val="20"/>
                <w:szCs w:val="20"/>
              </w:rPr>
            </w:pPr>
            <w:r>
              <w:rPr>
                <w:rFonts w:ascii="Times New Roman" w:hAnsi="Times New Roman"/>
                <w:b/>
                <w:sz w:val="20"/>
              </w:rPr>
              <w:t>Захистперсоналу(виробимедичного</w:t>
            </w:r>
            <w:r>
              <w:rPr>
                <w:rFonts w:ascii="Times New Roman" w:hAnsi="Times New Roman"/>
                <w:b/>
                <w:spacing w:val="-2"/>
                <w:sz w:val="20"/>
              </w:rPr>
              <w:t>призначення)</w:t>
            </w:r>
          </w:p>
        </w:tc>
      </w:tr>
      <w:tr w:rsidR="00C635AD">
        <w:tblPrEx>
          <w:tblLook w:val="04A0"/>
        </w:tblPrEx>
        <w:trPr>
          <w:trHeight w:val="561"/>
        </w:trPr>
        <w:tc>
          <w:tcPr>
            <w:tcW w:w="563" w:type="dxa"/>
          </w:tcPr>
          <w:p w:rsidR="00C635AD" w:rsidRDefault="00875809">
            <w:pPr>
              <w:pStyle w:val="TableParagraph"/>
              <w:spacing w:before="0"/>
              <w:ind w:left="0"/>
              <w:jc w:val="both"/>
              <w:rPr>
                <w:b/>
                <w:sz w:val="20"/>
              </w:rPr>
            </w:pPr>
            <w:r>
              <w:rPr>
                <w:b/>
                <w:sz w:val="20"/>
              </w:rPr>
              <w:t>№ з/п</w:t>
            </w:r>
          </w:p>
        </w:tc>
        <w:tc>
          <w:tcPr>
            <w:tcW w:w="2677" w:type="dxa"/>
            <w:gridSpan w:val="3"/>
          </w:tcPr>
          <w:p w:rsidR="00C635AD" w:rsidRDefault="00875809">
            <w:pPr>
              <w:pStyle w:val="TableParagraph"/>
              <w:spacing w:before="0"/>
              <w:ind w:left="0"/>
              <w:jc w:val="both"/>
              <w:rPr>
                <w:b/>
                <w:sz w:val="20"/>
                <w:szCs w:val="24"/>
              </w:rPr>
            </w:pPr>
            <w:r>
              <w:rPr>
                <w:b/>
                <w:sz w:val="20"/>
                <w:szCs w:val="24"/>
              </w:rPr>
              <w:t>Найменування / назва</w:t>
            </w:r>
          </w:p>
        </w:tc>
        <w:tc>
          <w:tcPr>
            <w:tcW w:w="2427" w:type="dxa"/>
            <w:gridSpan w:val="4"/>
          </w:tcPr>
          <w:p w:rsidR="00C635AD" w:rsidRDefault="00875809">
            <w:pPr>
              <w:pStyle w:val="TableParagraph"/>
              <w:spacing w:before="0"/>
              <w:ind w:left="0"/>
              <w:jc w:val="both"/>
              <w:rPr>
                <w:b/>
                <w:sz w:val="20"/>
                <w:szCs w:val="24"/>
              </w:rPr>
            </w:pPr>
            <w:r>
              <w:rPr>
                <w:b/>
                <w:sz w:val="20"/>
                <w:szCs w:val="24"/>
              </w:rPr>
              <w:t xml:space="preserve">Відповідність </w:t>
            </w:r>
            <w:r>
              <w:rPr>
                <w:b/>
                <w:sz w:val="20"/>
                <w:szCs w:val="24"/>
                <w:lang w:val="en-US"/>
              </w:rPr>
              <w:t>EN</w:t>
            </w:r>
            <w:r>
              <w:rPr>
                <w:b/>
                <w:sz w:val="20"/>
                <w:szCs w:val="24"/>
              </w:rPr>
              <w:t xml:space="preserve"> або ДСТУ </w:t>
            </w:r>
            <w:r>
              <w:rPr>
                <w:b/>
                <w:sz w:val="20"/>
                <w:szCs w:val="24"/>
                <w:lang w:val="en-US"/>
              </w:rPr>
              <w:t>EN</w:t>
            </w:r>
          </w:p>
        </w:tc>
        <w:tc>
          <w:tcPr>
            <w:tcW w:w="3518" w:type="dxa"/>
          </w:tcPr>
          <w:p w:rsidR="00C635AD" w:rsidRDefault="00875809">
            <w:pPr>
              <w:jc w:val="both"/>
              <w:rPr>
                <w:rFonts w:ascii="Times New Roman" w:hAnsi="Times New Roman"/>
                <w:b/>
                <w:sz w:val="20"/>
              </w:rPr>
            </w:pPr>
            <w:r>
              <w:rPr>
                <w:rFonts w:ascii="Times New Roman" w:hAnsi="Times New Roman"/>
                <w:b/>
                <w:sz w:val="20"/>
              </w:rPr>
              <w:t>Незнижувальний запас</w:t>
            </w:r>
          </w:p>
        </w:tc>
      </w:tr>
      <w:tr w:rsidR="00C635AD">
        <w:tblPrEx>
          <w:tblLook w:val="04A0"/>
        </w:tblPrEx>
        <w:trPr>
          <w:trHeight w:val="561"/>
        </w:trPr>
        <w:tc>
          <w:tcPr>
            <w:tcW w:w="563" w:type="dxa"/>
          </w:tcPr>
          <w:p w:rsidR="00C635AD" w:rsidRDefault="00C635AD" w:rsidP="00875809">
            <w:pPr>
              <w:pStyle w:val="TableParagraph"/>
              <w:numPr>
                <w:ilvl w:val="0"/>
                <w:numId w:val="8"/>
              </w:numPr>
              <w:spacing w:before="0"/>
              <w:ind w:left="0" w:firstLine="0"/>
              <w:jc w:val="both"/>
              <w:rPr>
                <w:b/>
                <w:sz w:val="20"/>
              </w:rPr>
            </w:pPr>
            <w:bookmarkStart w:id="3" w:name="_Hlk151722726"/>
          </w:p>
        </w:tc>
        <w:tc>
          <w:tcPr>
            <w:tcW w:w="2677" w:type="dxa"/>
            <w:gridSpan w:val="3"/>
          </w:tcPr>
          <w:p w:rsidR="00C635AD" w:rsidRDefault="00875809">
            <w:pPr>
              <w:pStyle w:val="TableParagraph"/>
              <w:spacing w:before="0"/>
              <w:ind w:left="0"/>
              <w:jc w:val="both"/>
              <w:rPr>
                <w:sz w:val="20"/>
                <w:szCs w:val="24"/>
              </w:rPr>
            </w:pPr>
            <w:r>
              <w:rPr>
                <w:sz w:val="20"/>
                <w:szCs w:val="24"/>
              </w:rPr>
              <w:t>Хірургічна (медична) маска</w:t>
            </w:r>
          </w:p>
        </w:tc>
        <w:tc>
          <w:tcPr>
            <w:tcW w:w="2427" w:type="dxa"/>
            <w:gridSpan w:val="4"/>
          </w:tcPr>
          <w:p w:rsidR="00C635AD" w:rsidRDefault="00875809">
            <w:pPr>
              <w:pStyle w:val="TableParagraph"/>
              <w:spacing w:before="0"/>
              <w:ind w:left="0"/>
              <w:jc w:val="both"/>
              <w:rPr>
                <w:sz w:val="20"/>
                <w:szCs w:val="24"/>
              </w:rPr>
            </w:pPr>
            <w:r>
              <w:rPr>
                <w:sz w:val="20"/>
                <w:szCs w:val="24"/>
              </w:rPr>
              <w:t xml:space="preserve">ДСТУ EN 14683:2014 Маски хірургічні. Вимоги та методи </w:t>
            </w:r>
            <w:r>
              <w:rPr>
                <w:sz w:val="20"/>
                <w:szCs w:val="24"/>
              </w:rPr>
              <w:lastRenderedPageBreak/>
              <w:t>випробування</w:t>
            </w:r>
          </w:p>
        </w:tc>
        <w:tc>
          <w:tcPr>
            <w:tcW w:w="3518" w:type="dxa"/>
          </w:tcPr>
          <w:p w:rsidR="00C635AD" w:rsidRDefault="00875809">
            <w:pPr>
              <w:jc w:val="both"/>
              <w:rPr>
                <w:rFonts w:ascii="Times New Roman" w:hAnsi="Times New Roman"/>
                <w:sz w:val="20"/>
              </w:rPr>
            </w:pPr>
            <w:r>
              <w:rPr>
                <w:rFonts w:ascii="Times New Roman" w:hAnsi="Times New Roman"/>
                <w:sz w:val="20"/>
              </w:rPr>
              <w:lastRenderedPageBreak/>
              <w:t>2500 шт</w:t>
            </w:r>
          </w:p>
        </w:tc>
      </w:tr>
      <w:tr w:rsidR="00C635AD">
        <w:tblPrEx>
          <w:tblLook w:val="04A0"/>
        </w:tblPrEx>
        <w:trPr>
          <w:trHeight w:val="1260"/>
        </w:trPr>
        <w:tc>
          <w:tcPr>
            <w:tcW w:w="563" w:type="dxa"/>
          </w:tcPr>
          <w:p w:rsidR="00C635AD" w:rsidRDefault="00C635AD" w:rsidP="00875809">
            <w:pPr>
              <w:pStyle w:val="TableParagraph"/>
              <w:numPr>
                <w:ilvl w:val="0"/>
                <w:numId w:val="8"/>
              </w:numPr>
              <w:spacing w:before="0"/>
              <w:ind w:left="0" w:firstLine="0"/>
              <w:jc w:val="both"/>
              <w:rPr>
                <w:b/>
                <w:sz w:val="20"/>
              </w:rPr>
            </w:pPr>
          </w:p>
        </w:tc>
        <w:tc>
          <w:tcPr>
            <w:tcW w:w="2677" w:type="dxa"/>
            <w:gridSpan w:val="3"/>
          </w:tcPr>
          <w:p w:rsidR="00C635AD" w:rsidRDefault="00875809">
            <w:pPr>
              <w:pStyle w:val="TableParagraph"/>
              <w:spacing w:before="0"/>
              <w:ind w:left="0"/>
              <w:jc w:val="both"/>
              <w:rPr>
                <w:sz w:val="20"/>
                <w:szCs w:val="24"/>
              </w:rPr>
            </w:pPr>
            <w:r>
              <w:rPr>
                <w:sz w:val="20"/>
                <w:szCs w:val="24"/>
              </w:rPr>
              <w:t>Респіратор класу захисту не нижче FFP3</w:t>
            </w:r>
          </w:p>
        </w:tc>
        <w:tc>
          <w:tcPr>
            <w:tcW w:w="2427" w:type="dxa"/>
            <w:gridSpan w:val="4"/>
          </w:tcPr>
          <w:p w:rsidR="00C635AD" w:rsidRDefault="00875809">
            <w:pPr>
              <w:pStyle w:val="TableParagraph"/>
              <w:spacing w:before="0"/>
              <w:ind w:left="0"/>
              <w:jc w:val="both"/>
              <w:rPr>
                <w:sz w:val="20"/>
                <w:szCs w:val="24"/>
              </w:rPr>
            </w:pPr>
            <w:r>
              <w:rPr>
                <w:sz w:val="20"/>
                <w:szCs w:val="24"/>
              </w:rPr>
              <w:t>ДСТУ EN 149:2017 «Засоби індивідуального захисту органів дихання. Фільтрувальні півмаски для захисту від аерозолів. Вимоги, випробування, маркування»</w:t>
            </w:r>
          </w:p>
        </w:tc>
        <w:tc>
          <w:tcPr>
            <w:tcW w:w="3518" w:type="dxa"/>
          </w:tcPr>
          <w:p w:rsidR="00C635AD" w:rsidRDefault="00875809">
            <w:pPr>
              <w:jc w:val="both"/>
              <w:rPr>
                <w:rFonts w:ascii="Times New Roman" w:hAnsi="Times New Roman"/>
                <w:sz w:val="20"/>
              </w:rPr>
            </w:pPr>
            <w:r>
              <w:rPr>
                <w:rFonts w:ascii="Times New Roman" w:hAnsi="Times New Roman"/>
                <w:sz w:val="20"/>
              </w:rPr>
              <w:t>500 шт</w:t>
            </w:r>
          </w:p>
        </w:tc>
      </w:tr>
      <w:tr w:rsidR="00C635AD">
        <w:tblPrEx>
          <w:tblLook w:val="04A0"/>
        </w:tblPrEx>
        <w:trPr>
          <w:trHeight w:val="1260"/>
        </w:trPr>
        <w:tc>
          <w:tcPr>
            <w:tcW w:w="563" w:type="dxa"/>
          </w:tcPr>
          <w:p w:rsidR="00C635AD" w:rsidRDefault="00C635AD" w:rsidP="00875809">
            <w:pPr>
              <w:pStyle w:val="TableParagraph"/>
              <w:numPr>
                <w:ilvl w:val="0"/>
                <w:numId w:val="8"/>
              </w:numPr>
              <w:spacing w:before="0"/>
              <w:ind w:left="0" w:firstLine="0"/>
              <w:jc w:val="both"/>
              <w:rPr>
                <w:b/>
                <w:sz w:val="20"/>
              </w:rPr>
            </w:pPr>
          </w:p>
        </w:tc>
        <w:tc>
          <w:tcPr>
            <w:tcW w:w="2677" w:type="dxa"/>
            <w:gridSpan w:val="3"/>
          </w:tcPr>
          <w:p w:rsidR="00C635AD" w:rsidRDefault="00875809">
            <w:pPr>
              <w:pStyle w:val="TableParagraph"/>
              <w:spacing w:before="0"/>
              <w:ind w:left="0"/>
              <w:jc w:val="both"/>
              <w:rPr>
                <w:sz w:val="20"/>
                <w:szCs w:val="24"/>
              </w:rPr>
            </w:pPr>
            <w:r>
              <w:rPr>
                <w:sz w:val="20"/>
                <w:szCs w:val="24"/>
              </w:rPr>
              <w:t>Повнолицьові маски</w:t>
            </w:r>
          </w:p>
        </w:tc>
        <w:tc>
          <w:tcPr>
            <w:tcW w:w="2427" w:type="dxa"/>
            <w:gridSpan w:val="4"/>
          </w:tcPr>
          <w:p w:rsidR="00C635AD" w:rsidRDefault="00875809">
            <w:pPr>
              <w:pStyle w:val="TableParagraph"/>
              <w:spacing w:before="0"/>
              <w:ind w:left="0"/>
              <w:jc w:val="both"/>
              <w:rPr>
                <w:sz w:val="20"/>
                <w:szCs w:val="24"/>
              </w:rPr>
            </w:pPr>
            <w:r>
              <w:rPr>
                <w:sz w:val="20"/>
                <w:szCs w:val="24"/>
              </w:rPr>
              <w:t>ДСТУ EN 136:2003 Засоби індивідуального захисту органів дихання. Маски. Вимоги, випробовування, марковання</w:t>
            </w:r>
          </w:p>
        </w:tc>
        <w:tc>
          <w:tcPr>
            <w:tcW w:w="3518" w:type="dxa"/>
          </w:tcPr>
          <w:p w:rsidR="00C635AD" w:rsidRDefault="00875809">
            <w:pPr>
              <w:jc w:val="both"/>
              <w:rPr>
                <w:rFonts w:ascii="Times New Roman" w:hAnsi="Times New Roman"/>
                <w:sz w:val="20"/>
              </w:rPr>
            </w:pPr>
            <w:r>
              <w:rPr>
                <w:rFonts w:ascii="Times New Roman" w:hAnsi="Times New Roman"/>
                <w:sz w:val="20"/>
              </w:rPr>
              <w:t>20 шт</w:t>
            </w:r>
          </w:p>
        </w:tc>
      </w:tr>
      <w:tr w:rsidR="00C635AD">
        <w:tblPrEx>
          <w:tblLook w:val="04A0"/>
        </w:tblPrEx>
        <w:trPr>
          <w:trHeight w:val="1260"/>
        </w:trPr>
        <w:tc>
          <w:tcPr>
            <w:tcW w:w="563" w:type="dxa"/>
          </w:tcPr>
          <w:p w:rsidR="00C635AD" w:rsidRDefault="00C635AD" w:rsidP="00875809">
            <w:pPr>
              <w:pStyle w:val="TableParagraph"/>
              <w:numPr>
                <w:ilvl w:val="0"/>
                <w:numId w:val="8"/>
              </w:numPr>
              <w:spacing w:before="0"/>
              <w:ind w:left="0" w:firstLine="0"/>
              <w:jc w:val="both"/>
              <w:rPr>
                <w:b/>
                <w:sz w:val="20"/>
              </w:rPr>
            </w:pPr>
          </w:p>
        </w:tc>
        <w:tc>
          <w:tcPr>
            <w:tcW w:w="2677" w:type="dxa"/>
            <w:gridSpan w:val="3"/>
          </w:tcPr>
          <w:p w:rsidR="00C635AD" w:rsidRDefault="00875809">
            <w:pPr>
              <w:pStyle w:val="TableParagraph"/>
              <w:spacing w:before="0"/>
              <w:ind w:left="0"/>
              <w:jc w:val="both"/>
              <w:rPr>
                <w:sz w:val="20"/>
                <w:szCs w:val="24"/>
              </w:rPr>
            </w:pPr>
            <w:r>
              <w:rPr>
                <w:sz w:val="20"/>
                <w:szCs w:val="24"/>
              </w:rPr>
              <w:t>Комплект комбінованих фільтрів (захист органів дихання від газів, пару і часточок) для повнолицьових масок типу A2B2E2K2</w:t>
            </w:r>
          </w:p>
        </w:tc>
        <w:tc>
          <w:tcPr>
            <w:tcW w:w="2427" w:type="dxa"/>
            <w:gridSpan w:val="4"/>
          </w:tcPr>
          <w:p w:rsidR="00C635AD" w:rsidRDefault="00875809">
            <w:pPr>
              <w:pStyle w:val="TableParagraph"/>
              <w:spacing w:before="0"/>
              <w:ind w:left="0"/>
              <w:jc w:val="both"/>
              <w:rPr>
                <w:sz w:val="20"/>
                <w:szCs w:val="24"/>
              </w:rPr>
            </w:pPr>
            <w:r>
              <w:rPr>
                <w:sz w:val="20"/>
                <w:szCs w:val="24"/>
              </w:rPr>
              <w:t>ДСТУ EN 14387:2021 Засоби індивідуального захисту органів дихання. Фільтри протигазові і фільтри скомбіновані. Вимоги, випробовування, маркування</w:t>
            </w:r>
          </w:p>
        </w:tc>
        <w:tc>
          <w:tcPr>
            <w:tcW w:w="3518" w:type="dxa"/>
          </w:tcPr>
          <w:p w:rsidR="00C635AD" w:rsidRDefault="00875809">
            <w:pPr>
              <w:jc w:val="both"/>
              <w:rPr>
                <w:rFonts w:ascii="Times New Roman" w:hAnsi="Times New Roman"/>
                <w:sz w:val="20"/>
              </w:rPr>
            </w:pPr>
            <w:r>
              <w:rPr>
                <w:rFonts w:ascii="Times New Roman" w:hAnsi="Times New Roman"/>
                <w:sz w:val="20"/>
              </w:rPr>
              <w:t>60 шт</w:t>
            </w:r>
          </w:p>
        </w:tc>
      </w:tr>
      <w:tr w:rsidR="00C635AD">
        <w:tblPrEx>
          <w:tblLook w:val="04A0"/>
        </w:tblPrEx>
        <w:trPr>
          <w:trHeight w:val="190"/>
        </w:trPr>
        <w:tc>
          <w:tcPr>
            <w:tcW w:w="563" w:type="dxa"/>
          </w:tcPr>
          <w:p w:rsidR="00C635AD" w:rsidRDefault="00C635AD" w:rsidP="00875809">
            <w:pPr>
              <w:pStyle w:val="TableParagraph"/>
              <w:numPr>
                <w:ilvl w:val="0"/>
                <w:numId w:val="8"/>
              </w:numPr>
              <w:spacing w:before="0"/>
              <w:ind w:left="0" w:firstLine="0"/>
              <w:jc w:val="both"/>
              <w:rPr>
                <w:b/>
                <w:sz w:val="20"/>
              </w:rPr>
            </w:pPr>
          </w:p>
        </w:tc>
        <w:tc>
          <w:tcPr>
            <w:tcW w:w="2677" w:type="dxa"/>
            <w:gridSpan w:val="3"/>
          </w:tcPr>
          <w:p w:rsidR="00C635AD" w:rsidRDefault="00875809">
            <w:pPr>
              <w:pStyle w:val="TableParagraph"/>
              <w:spacing w:before="0"/>
              <w:ind w:left="0"/>
              <w:jc w:val="both"/>
              <w:rPr>
                <w:sz w:val="20"/>
                <w:szCs w:val="24"/>
              </w:rPr>
            </w:pPr>
            <w:r>
              <w:rPr>
                <w:sz w:val="20"/>
                <w:szCs w:val="24"/>
              </w:rPr>
              <w:t>Костюм захисний від інфекційних агентів</w:t>
            </w:r>
          </w:p>
        </w:tc>
        <w:tc>
          <w:tcPr>
            <w:tcW w:w="2427" w:type="dxa"/>
            <w:gridSpan w:val="4"/>
          </w:tcPr>
          <w:p w:rsidR="00C635AD" w:rsidRDefault="00875809">
            <w:pPr>
              <w:pStyle w:val="TableParagraph"/>
              <w:spacing w:before="0"/>
              <w:ind w:left="0"/>
              <w:jc w:val="both"/>
              <w:rPr>
                <w:sz w:val="20"/>
                <w:szCs w:val="24"/>
              </w:rPr>
            </w:pPr>
            <w:r>
              <w:rPr>
                <w:sz w:val="20"/>
                <w:szCs w:val="24"/>
              </w:rPr>
              <w:t>ДСТУ EN 14126:2008 Одяг захисний. Захист від інфекційних агентів. Вимоги до експлуатаційних характеристик і методи випробування:</w:t>
            </w:r>
          </w:p>
          <w:p w:rsidR="00C635AD" w:rsidRDefault="00875809">
            <w:pPr>
              <w:pStyle w:val="TableParagraph"/>
              <w:spacing w:before="0"/>
              <w:ind w:left="0"/>
              <w:jc w:val="both"/>
              <w:rPr>
                <w:sz w:val="20"/>
                <w:szCs w:val="24"/>
              </w:rPr>
            </w:pPr>
            <w:r>
              <w:rPr>
                <w:sz w:val="20"/>
                <w:szCs w:val="24"/>
              </w:rPr>
              <w:t>не нижче 4 класу відповідно до класифікації опору до проникнення зараженими рідинами під гідростатичним тиском;</w:t>
            </w:r>
          </w:p>
          <w:p w:rsidR="00C635AD" w:rsidRDefault="00875809">
            <w:pPr>
              <w:pStyle w:val="TableParagraph"/>
              <w:spacing w:before="0"/>
              <w:ind w:left="0"/>
              <w:jc w:val="both"/>
              <w:rPr>
                <w:sz w:val="20"/>
                <w:szCs w:val="24"/>
              </w:rPr>
            </w:pPr>
            <w:r>
              <w:rPr>
                <w:sz w:val="20"/>
                <w:szCs w:val="24"/>
              </w:rPr>
              <w:t>не нижче 4 класу відповідно до класифікації опору до проникнення інфекційних агентів під час механічного контактування з матеріалами, що містять заражені рідини;</w:t>
            </w:r>
          </w:p>
          <w:p w:rsidR="00C635AD" w:rsidRDefault="00875809">
            <w:pPr>
              <w:pStyle w:val="TableParagraph"/>
              <w:spacing w:before="0"/>
              <w:ind w:left="0"/>
              <w:jc w:val="both"/>
              <w:rPr>
                <w:sz w:val="20"/>
                <w:szCs w:val="24"/>
              </w:rPr>
            </w:pPr>
            <w:r>
              <w:rPr>
                <w:sz w:val="20"/>
                <w:szCs w:val="24"/>
              </w:rPr>
              <w:t>не нижче 2 класу відповідно до класифікації опору до проникнення заражених рідких аерозолів;</w:t>
            </w:r>
          </w:p>
          <w:p w:rsidR="00C635AD" w:rsidRDefault="00875809">
            <w:pPr>
              <w:pStyle w:val="TableParagraph"/>
              <w:spacing w:before="0"/>
              <w:ind w:left="0"/>
              <w:jc w:val="both"/>
              <w:rPr>
                <w:sz w:val="20"/>
                <w:szCs w:val="24"/>
              </w:rPr>
            </w:pPr>
            <w:r>
              <w:rPr>
                <w:sz w:val="20"/>
                <w:szCs w:val="24"/>
              </w:rPr>
              <w:t>не нижче 2 класу відповідно до класифікації опору до проникнення заражених твердих часток.</w:t>
            </w:r>
          </w:p>
        </w:tc>
        <w:tc>
          <w:tcPr>
            <w:tcW w:w="3518" w:type="dxa"/>
          </w:tcPr>
          <w:p w:rsidR="00C635AD" w:rsidRDefault="00875809">
            <w:pPr>
              <w:jc w:val="both"/>
              <w:rPr>
                <w:rFonts w:ascii="Times New Roman" w:hAnsi="Times New Roman"/>
                <w:sz w:val="20"/>
              </w:rPr>
            </w:pPr>
            <w:r>
              <w:rPr>
                <w:rFonts w:ascii="Times New Roman" w:hAnsi="Times New Roman"/>
                <w:sz w:val="20"/>
              </w:rPr>
              <w:t>50 шт</w:t>
            </w:r>
          </w:p>
        </w:tc>
      </w:tr>
      <w:tr w:rsidR="00C635AD">
        <w:tblPrEx>
          <w:tblLook w:val="04A0"/>
        </w:tblPrEx>
        <w:trPr>
          <w:trHeight w:val="70"/>
        </w:trPr>
        <w:tc>
          <w:tcPr>
            <w:tcW w:w="563" w:type="dxa"/>
          </w:tcPr>
          <w:p w:rsidR="00C635AD" w:rsidRDefault="00C635AD" w:rsidP="00875809">
            <w:pPr>
              <w:pStyle w:val="TableParagraph"/>
              <w:numPr>
                <w:ilvl w:val="0"/>
                <w:numId w:val="8"/>
              </w:numPr>
              <w:spacing w:before="0"/>
              <w:ind w:left="0" w:firstLine="0"/>
              <w:jc w:val="both"/>
              <w:rPr>
                <w:b/>
                <w:sz w:val="20"/>
              </w:rPr>
            </w:pPr>
          </w:p>
        </w:tc>
        <w:tc>
          <w:tcPr>
            <w:tcW w:w="2677" w:type="dxa"/>
            <w:gridSpan w:val="3"/>
          </w:tcPr>
          <w:p w:rsidR="00C635AD" w:rsidRDefault="00875809">
            <w:pPr>
              <w:pStyle w:val="TableParagraph"/>
              <w:spacing w:before="0"/>
              <w:ind w:left="0"/>
              <w:jc w:val="both"/>
              <w:rPr>
                <w:sz w:val="20"/>
                <w:szCs w:val="24"/>
              </w:rPr>
            </w:pPr>
            <w:r>
              <w:rPr>
                <w:sz w:val="20"/>
                <w:szCs w:val="24"/>
              </w:rPr>
              <w:t xml:space="preserve">Захисні </w:t>
            </w:r>
            <w:r>
              <w:rPr>
                <w:spacing w:val="-2"/>
                <w:sz w:val="20"/>
                <w:szCs w:val="24"/>
              </w:rPr>
              <w:t>окуляри одноразового використання</w:t>
            </w:r>
          </w:p>
        </w:tc>
        <w:tc>
          <w:tcPr>
            <w:tcW w:w="2427" w:type="dxa"/>
            <w:gridSpan w:val="4"/>
          </w:tcPr>
          <w:p w:rsidR="00C635AD" w:rsidRDefault="00875809">
            <w:pPr>
              <w:pStyle w:val="TableParagraph"/>
              <w:spacing w:before="0"/>
              <w:ind w:left="0"/>
              <w:jc w:val="both"/>
              <w:rPr>
                <w:sz w:val="20"/>
                <w:szCs w:val="24"/>
              </w:rPr>
            </w:pPr>
            <w:r>
              <w:rPr>
                <w:sz w:val="20"/>
                <w:szCs w:val="24"/>
              </w:rPr>
              <w:t>ДСТУ EN 166:2017 Засоби індивідуального захисту очей. Технічні умови</w:t>
            </w:r>
          </w:p>
        </w:tc>
        <w:tc>
          <w:tcPr>
            <w:tcW w:w="3518" w:type="dxa"/>
          </w:tcPr>
          <w:p w:rsidR="00C635AD" w:rsidRDefault="00875809">
            <w:pPr>
              <w:jc w:val="both"/>
              <w:rPr>
                <w:rFonts w:ascii="Times New Roman" w:hAnsi="Times New Roman"/>
                <w:sz w:val="20"/>
              </w:rPr>
            </w:pPr>
            <w:r>
              <w:rPr>
                <w:rFonts w:ascii="Times New Roman" w:hAnsi="Times New Roman"/>
                <w:sz w:val="20"/>
              </w:rPr>
              <w:t>60 шт</w:t>
            </w:r>
          </w:p>
        </w:tc>
      </w:tr>
      <w:tr w:rsidR="00C635AD">
        <w:tblPrEx>
          <w:tblLook w:val="04A0"/>
        </w:tblPrEx>
        <w:trPr>
          <w:trHeight w:val="288"/>
        </w:trPr>
        <w:tc>
          <w:tcPr>
            <w:tcW w:w="563" w:type="dxa"/>
          </w:tcPr>
          <w:p w:rsidR="00C635AD" w:rsidRDefault="00C635AD" w:rsidP="00875809">
            <w:pPr>
              <w:pStyle w:val="TableParagraph"/>
              <w:numPr>
                <w:ilvl w:val="0"/>
                <w:numId w:val="8"/>
              </w:numPr>
              <w:spacing w:before="0"/>
              <w:ind w:left="0" w:firstLine="0"/>
              <w:jc w:val="both"/>
              <w:rPr>
                <w:b/>
                <w:sz w:val="20"/>
              </w:rPr>
            </w:pPr>
          </w:p>
        </w:tc>
        <w:tc>
          <w:tcPr>
            <w:tcW w:w="2677" w:type="dxa"/>
            <w:gridSpan w:val="3"/>
          </w:tcPr>
          <w:p w:rsidR="00C635AD" w:rsidRDefault="00875809">
            <w:pPr>
              <w:pStyle w:val="TableParagraph"/>
              <w:spacing w:before="0"/>
              <w:ind w:left="0"/>
              <w:jc w:val="both"/>
              <w:rPr>
                <w:sz w:val="20"/>
                <w:szCs w:val="24"/>
              </w:rPr>
            </w:pPr>
            <w:r>
              <w:rPr>
                <w:sz w:val="20"/>
                <w:szCs w:val="24"/>
              </w:rPr>
              <w:t>Медичні рукавички</w:t>
            </w:r>
          </w:p>
        </w:tc>
        <w:tc>
          <w:tcPr>
            <w:tcW w:w="2427" w:type="dxa"/>
            <w:gridSpan w:val="4"/>
          </w:tcPr>
          <w:p w:rsidR="00C635AD" w:rsidRDefault="00875809">
            <w:pPr>
              <w:pStyle w:val="TableParagraph"/>
              <w:ind w:left="0"/>
              <w:jc w:val="both"/>
              <w:rPr>
                <w:b/>
                <w:spacing w:val="-2"/>
                <w:sz w:val="20"/>
                <w:szCs w:val="24"/>
              </w:rPr>
            </w:pPr>
            <w:r>
              <w:rPr>
                <w:spacing w:val="-2"/>
                <w:sz w:val="20"/>
                <w:szCs w:val="24"/>
              </w:rPr>
              <w:t xml:space="preserve">ДСТУ EN 455-1:2014 Захисні засоби. Рукавички медичні одноразового </w:t>
            </w:r>
            <w:r>
              <w:rPr>
                <w:spacing w:val="-2"/>
                <w:sz w:val="20"/>
                <w:szCs w:val="24"/>
              </w:rPr>
              <w:lastRenderedPageBreak/>
              <w:t xml:space="preserve">використання. Частина 1. Вимоги та методи випробування щодо відсутності отворів </w:t>
            </w:r>
            <w:r>
              <w:rPr>
                <w:b/>
                <w:spacing w:val="-2"/>
                <w:sz w:val="20"/>
                <w:szCs w:val="24"/>
              </w:rPr>
              <w:t>ТА</w:t>
            </w:r>
          </w:p>
          <w:p w:rsidR="00C635AD" w:rsidRDefault="00875809">
            <w:pPr>
              <w:pStyle w:val="TableParagraph"/>
              <w:ind w:left="0"/>
              <w:jc w:val="both"/>
              <w:rPr>
                <w:spacing w:val="-2"/>
                <w:sz w:val="20"/>
                <w:szCs w:val="24"/>
              </w:rPr>
            </w:pPr>
            <w:r>
              <w:rPr>
                <w:spacing w:val="-2"/>
                <w:sz w:val="20"/>
                <w:szCs w:val="24"/>
              </w:rPr>
              <w:t>ДСТУ EN 455-2:2015 Медичні рукавички для одноразового застосування. Частина 2. Вимоги та випробування фізичних властивостей ТА</w:t>
            </w:r>
          </w:p>
          <w:p w:rsidR="00C635AD" w:rsidRDefault="00875809">
            <w:pPr>
              <w:pStyle w:val="TableParagraph"/>
              <w:ind w:left="0"/>
              <w:jc w:val="both"/>
              <w:rPr>
                <w:spacing w:val="-2"/>
                <w:sz w:val="20"/>
                <w:szCs w:val="24"/>
              </w:rPr>
            </w:pPr>
            <w:r>
              <w:rPr>
                <w:spacing w:val="-2"/>
                <w:sz w:val="20"/>
                <w:szCs w:val="24"/>
              </w:rPr>
              <w:t>ДСТУ EN 455-3:2019 Захисні засоби. Рукавички медичні одноразового використання. Частина 3. Вимоги та методи випробування щодо біологічного оцінювання</w:t>
            </w:r>
          </w:p>
          <w:p w:rsidR="00C635AD" w:rsidRDefault="00875809">
            <w:pPr>
              <w:pStyle w:val="TableParagraph"/>
              <w:ind w:left="0"/>
              <w:jc w:val="both"/>
              <w:rPr>
                <w:b/>
                <w:spacing w:val="-2"/>
                <w:sz w:val="20"/>
                <w:szCs w:val="24"/>
              </w:rPr>
            </w:pPr>
            <w:r>
              <w:rPr>
                <w:b/>
                <w:spacing w:val="-2"/>
                <w:sz w:val="20"/>
                <w:szCs w:val="24"/>
              </w:rPr>
              <w:t>АБО</w:t>
            </w:r>
          </w:p>
          <w:p w:rsidR="00C635AD" w:rsidRDefault="00875809">
            <w:pPr>
              <w:pStyle w:val="TableParagraph"/>
              <w:spacing w:before="0"/>
              <w:ind w:left="0"/>
              <w:jc w:val="both"/>
              <w:rPr>
                <w:sz w:val="20"/>
                <w:szCs w:val="24"/>
              </w:rPr>
            </w:pPr>
            <w:r>
              <w:rPr>
                <w:spacing w:val="-2"/>
                <w:sz w:val="20"/>
                <w:szCs w:val="24"/>
              </w:rPr>
              <w:t>ДСТУ EN 455-4:2014 Захисні засоби. Рукавички медичні одноразового використання. Частина 4. Вимоги та методи випробування для визначення строку придатності</w:t>
            </w:r>
          </w:p>
        </w:tc>
        <w:tc>
          <w:tcPr>
            <w:tcW w:w="3518" w:type="dxa"/>
          </w:tcPr>
          <w:p w:rsidR="00C635AD" w:rsidRDefault="00875809">
            <w:pPr>
              <w:jc w:val="both"/>
              <w:rPr>
                <w:rFonts w:ascii="Times New Roman" w:hAnsi="Times New Roman"/>
                <w:sz w:val="20"/>
              </w:rPr>
            </w:pPr>
            <w:r>
              <w:rPr>
                <w:rFonts w:ascii="Times New Roman" w:hAnsi="Times New Roman"/>
                <w:sz w:val="20"/>
              </w:rPr>
              <w:lastRenderedPageBreak/>
              <w:t>3000 пар оглядових (нестерильних) нітрилових без тальку та 1000 пар стерильних без тальку</w:t>
            </w:r>
          </w:p>
        </w:tc>
      </w:tr>
      <w:tr w:rsidR="00C635AD">
        <w:tblPrEx>
          <w:tblLook w:val="04A0"/>
        </w:tblPrEx>
        <w:trPr>
          <w:trHeight w:val="70"/>
        </w:trPr>
        <w:tc>
          <w:tcPr>
            <w:tcW w:w="563" w:type="dxa"/>
          </w:tcPr>
          <w:p w:rsidR="00C635AD" w:rsidRDefault="00C635AD" w:rsidP="00875809">
            <w:pPr>
              <w:pStyle w:val="TableParagraph"/>
              <w:numPr>
                <w:ilvl w:val="0"/>
                <w:numId w:val="8"/>
              </w:numPr>
              <w:spacing w:before="0"/>
              <w:ind w:left="0" w:firstLine="0"/>
              <w:jc w:val="both"/>
              <w:rPr>
                <w:b/>
                <w:sz w:val="20"/>
              </w:rPr>
            </w:pPr>
          </w:p>
        </w:tc>
        <w:tc>
          <w:tcPr>
            <w:tcW w:w="2677" w:type="dxa"/>
            <w:gridSpan w:val="3"/>
          </w:tcPr>
          <w:p w:rsidR="00C635AD" w:rsidRDefault="00875809">
            <w:pPr>
              <w:pStyle w:val="TableParagraph"/>
              <w:spacing w:before="0"/>
              <w:ind w:left="0"/>
              <w:jc w:val="both"/>
              <w:rPr>
                <w:sz w:val="20"/>
                <w:szCs w:val="24"/>
              </w:rPr>
            </w:pPr>
            <w:r>
              <w:rPr>
                <w:sz w:val="20"/>
                <w:szCs w:val="24"/>
              </w:rPr>
              <w:t>Рукавички захисні</w:t>
            </w:r>
          </w:p>
        </w:tc>
        <w:tc>
          <w:tcPr>
            <w:tcW w:w="2427" w:type="dxa"/>
            <w:gridSpan w:val="4"/>
          </w:tcPr>
          <w:p w:rsidR="00C635AD" w:rsidRDefault="00875809">
            <w:pPr>
              <w:pStyle w:val="TableParagraph"/>
              <w:spacing w:before="0"/>
              <w:ind w:left="0"/>
              <w:jc w:val="both"/>
              <w:rPr>
                <w:sz w:val="20"/>
                <w:szCs w:val="24"/>
              </w:rPr>
            </w:pPr>
            <w:r>
              <w:rPr>
                <w:spacing w:val="-2"/>
                <w:sz w:val="20"/>
                <w:szCs w:val="24"/>
              </w:rPr>
              <w:t>ДСТУ EN 374-2:2018 Рукавички захисні від небезпечних хімічних речовин та мікроорганізмів. Частина 2. Визначення стійкості до проникнення</w:t>
            </w:r>
          </w:p>
        </w:tc>
        <w:tc>
          <w:tcPr>
            <w:tcW w:w="3518" w:type="dxa"/>
          </w:tcPr>
          <w:p w:rsidR="00C635AD" w:rsidRDefault="00875809">
            <w:pPr>
              <w:jc w:val="both"/>
              <w:rPr>
                <w:rFonts w:ascii="Times New Roman" w:hAnsi="Times New Roman"/>
                <w:sz w:val="20"/>
              </w:rPr>
            </w:pPr>
            <w:r>
              <w:rPr>
                <w:rFonts w:ascii="Times New Roman" w:hAnsi="Times New Roman"/>
                <w:sz w:val="20"/>
              </w:rPr>
              <w:t>200 пар</w:t>
            </w:r>
          </w:p>
        </w:tc>
      </w:tr>
      <w:tr w:rsidR="00C635AD">
        <w:tblPrEx>
          <w:tblLook w:val="04A0"/>
        </w:tblPrEx>
        <w:trPr>
          <w:gridAfter w:val="1"/>
          <w:wAfter w:w="3518" w:type="dxa"/>
          <w:trHeight w:val="70"/>
        </w:trPr>
        <w:tc>
          <w:tcPr>
            <w:tcW w:w="5667" w:type="dxa"/>
            <w:gridSpan w:val="8"/>
          </w:tcPr>
          <w:p w:rsidR="00C635AD" w:rsidRDefault="00875809">
            <w:pPr>
              <w:jc w:val="both"/>
              <w:rPr>
                <w:rFonts w:ascii="Times New Roman" w:hAnsi="Times New Roman"/>
                <w:b/>
                <w:sz w:val="20"/>
              </w:rPr>
            </w:pPr>
            <w:r>
              <w:rPr>
                <w:rFonts w:ascii="Times New Roman" w:hAnsi="Times New Roman"/>
                <w:b/>
                <w:sz w:val="20"/>
              </w:rPr>
              <w:t>Додаткове забезпечення</w:t>
            </w:r>
          </w:p>
        </w:tc>
      </w:tr>
      <w:tr w:rsidR="00C635AD">
        <w:tblPrEx>
          <w:tblLook w:val="04A0"/>
        </w:tblPrEx>
        <w:trPr>
          <w:trHeight w:val="212"/>
        </w:trPr>
        <w:tc>
          <w:tcPr>
            <w:tcW w:w="563" w:type="dxa"/>
          </w:tcPr>
          <w:p w:rsidR="00C635AD" w:rsidRDefault="00C635AD" w:rsidP="00875809">
            <w:pPr>
              <w:pStyle w:val="TableParagraph"/>
              <w:numPr>
                <w:ilvl w:val="0"/>
                <w:numId w:val="8"/>
              </w:numPr>
              <w:spacing w:before="0"/>
              <w:ind w:left="0" w:firstLine="0"/>
              <w:jc w:val="both"/>
              <w:rPr>
                <w:b/>
                <w:sz w:val="20"/>
              </w:rPr>
            </w:pPr>
          </w:p>
        </w:tc>
        <w:tc>
          <w:tcPr>
            <w:tcW w:w="5073" w:type="dxa"/>
            <w:gridSpan w:val="6"/>
          </w:tcPr>
          <w:p w:rsidR="00C635AD" w:rsidRDefault="00875809">
            <w:pPr>
              <w:pStyle w:val="TableParagraph"/>
              <w:spacing w:before="0"/>
              <w:ind w:left="0"/>
              <w:jc w:val="both"/>
              <w:rPr>
                <w:sz w:val="20"/>
                <w:szCs w:val="24"/>
              </w:rPr>
            </w:pPr>
            <w:r>
              <w:rPr>
                <w:sz w:val="20"/>
                <w:szCs w:val="24"/>
              </w:rPr>
              <w:t>Чоботи захисні гумові високі</w:t>
            </w:r>
          </w:p>
        </w:tc>
        <w:tc>
          <w:tcPr>
            <w:tcW w:w="3549" w:type="dxa"/>
            <w:gridSpan w:val="2"/>
          </w:tcPr>
          <w:p w:rsidR="00C635AD" w:rsidRDefault="00875809">
            <w:pPr>
              <w:jc w:val="both"/>
              <w:rPr>
                <w:rFonts w:ascii="Times New Roman" w:hAnsi="Times New Roman"/>
                <w:sz w:val="20"/>
              </w:rPr>
            </w:pPr>
            <w:r>
              <w:rPr>
                <w:rFonts w:ascii="Times New Roman" w:hAnsi="Times New Roman"/>
                <w:sz w:val="20"/>
              </w:rPr>
              <w:t>20 пар</w:t>
            </w:r>
          </w:p>
        </w:tc>
      </w:tr>
      <w:tr w:rsidR="00C635AD">
        <w:tblPrEx>
          <w:tblLook w:val="04A0"/>
        </w:tblPrEx>
        <w:trPr>
          <w:trHeight w:val="70"/>
        </w:trPr>
        <w:tc>
          <w:tcPr>
            <w:tcW w:w="563" w:type="dxa"/>
          </w:tcPr>
          <w:p w:rsidR="00C635AD" w:rsidRDefault="00C635AD" w:rsidP="00875809">
            <w:pPr>
              <w:pStyle w:val="TableParagraph"/>
              <w:numPr>
                <w:ilvl w:val="0"/>
                <w:numId w:val="8"/>
              </w:numPr>
              <w:spacing w:before="0"/>
              <w:ind w:left="0" w:firstLine="0"/>
              <w:jc w:val="both"/>
              <w:rPr>
                <w:b/>
                <w:sz w:val="20"/>
              </w:rPr>
            </w:pPr>
          </w:p>
        </w:tc>
        <w:tc>
          <w:tcPr>
            <w:tcW w:w="5073" w:type="dxa"/>
            <w:gridSpan w:val="6"/>
          </w:tcPr>
          <w:p w:rsidR="00C635AD" w:rsidRDefault="00875809">
            <w:pPr>
              <w:pStyle w:val="TableParagraph"/>
              <w:spacing w:before="0"/>
              <w:ind w:left="0"/>
              <w:jc w:val="both"/>
              <w:rPr>
                <w:sz w:val="20"/>
                <w:szCs w:val="24"/>
              </w:rPr>
            </w:pPr>
            <w:r>
              <w:rPr>
                <w:spacing w:val="-2"/>
                <w:sz w:val="20"/>
                <w:szCs w:val="24"/>
              </w:rPr>
              <w:t>Дозиметри індивідуальні</w:t>
            </w:r>
          </w:p>
        </w:tc>
        <w:tc>
          <w:tcPr>
            <w:tcW w:w="3549" w:type="dxa"/>
            <w:gridSpan w:val="2"/>
          </w:tcPr>
          <w:p w:rsidR="00C635AD" w:rsidRDefault="00875809">
            <w:pPr>
              <w:jc w:val="both"/>
              <w:rPr>
                <w:rFonts w:ascii="Times New Roman" w:hAnsi="Times New Roman"/>
                <w:sz w:val="20"/>
              </w:rPr>
            </w:pPr>
            <w:r>
              <w:rPr>
                <w:rFonts w:ascii="Times New Roman" w:hAnsi="Times New Roman"/>
                <w:sz w:val="20"/>
              </w:rPr>
              <w:t>10 шт.</w:t>
            </w:r>
          </w:p>
        </w:tc>
      </w:tr>
      <w:tr w:rsidR="00C635AD">
        <w:tblPrEx>
          <w:tblLook w:val="04A0"/>
        </w:tblPrEx>
        <w:trPr>
          <w:trHeight w:val="354"/>
        </w:trPr>
        <w:tc>
          <w:tcPr>
            <w:tcW w:w="563" w:type="dxa"/>
          </w:tcPr>
          <w:p w:rsidR="00C635AD" w:rsidRDefault="00C635AD" w:rsidP="00875809">
            <w:pPr>
              <w:pStyle w:val="TableParagraph"/>
              <w:numPr>
                <w:ilvl w:val="0"/>
                <w:numId w:val="8"/>
              </w:numPr>
              <w:spacing w:before="0"/>
              <w:ind w:left="0" w:firstLine="0"/>
              <w:jc w:val="both"/>
              <w:rPr>
                <w:b/>
                <w:sz w:val="20"/>
              </w:rPr>
            </w:pPr>
          </w:p>
        </w:tc>
        <w:tc>
          <w:tcPr>
            <w:tcW w:w="5073" w:type="dxa"/>
            <w:gridSpan w:val="6"/>
          </w:tcPr>
          <w:p w:rsidR="00C635AD" w:rsidRDefault="00875809">
            <w:pPr>
              <w:pStyle w:val="TableParagraph"/>
              <w:spacing w:before="0"/>
              <w:ind w:left="0"/>
              <w:jc w:val="both"/>
              <w:rPr>
                <w:sz w:val="20"/>
                <w:szCs w:val="24"/>
              </w:rPr>
            </w:pPr>
            <w:r>
              <w:rPr>
                <w:sz w:val="20"/>
                <w:szCs w:val="24"/>
              </w:rPr>
              <w:t>Дозиметр-</w:t>
            </w:r>
            <w:r>
              <w:rPr>
                <w:spacing w:val="-2"/>
                <w:sz w:val="20"/>
                <w:szCs w:val="24"/>
              </w:rPr>
              <w:t>радіометр</w:t>
            </w:r>
          </w:p>
        </w:tc>
        <w:tc>
          <w:tcPr>
            <w:tcW w:w="3549" w:type="dxa"/>
            <w:gridSpan w:val="2"/>
          </w:tcPr>
          <w:p w:rsidR="00C635AD" w:rsidRDefault="00875809">
            <w:pPr>
              <w:jc w:val="both"/>
              <w:rPr>
                <w:rFonts w:ascii="Times New Roman" w:hAnsi="Times New Roman"/>
                <w:sz w:val="20"/>
              </w:rPr>
            </w:pPr>
            <w:r>
              <w:rPr>
                <w:rFonts w:ascii="Times New Roman" w:hAnsi="Times New Roman"/>
                <w:sz w:val="20"/>
              </w:rPr>
              <w:t>1 шт.</w:t>
            </w:r>
          </w:p>
        </w:tc>
      </w:tr>
      <w:tr w:rsidR="00C635AD">
        <w:tblPrEx>
          <w:tblLook w:val="04A0"/>
        </w:tblPrEx>
        <w:trPr>
          <w:trHeight w:val="167"/>
        </w:trPr>
        <w:tc>
          <w:tcPr>
            <w:tcW w:w="563" w:type="dxa"/>
          </w:tcPr>
          <w:p w:rsidR="00C635AD" w:rsidRDefault="00C635AD" w:rsidP="00875809">
            <w:pPr>
              <w:pStyle w:val="TableParagraph"/>
              <w:numPr>
                <w:ilvl w:val="0"/>
                <w:numId w:val="8"/>
              </w:numPr>
              <w:spacing w:before="0"/>
              <w:ind w:left="0" w:firstLine="0"/>
              <w:jc w:val="both"/>
              <w:rPr>
                <w:b/>
                <w:sz w:val="20"/>
              </w:rPr>
            </w:pPr>
          </w:p>
        </w:tc>
        <w:tc>
          <w:tcPr>
            <w:tcW w:w="5073" w:type="dxa"/>
            <w:gridSpan w:val="6"/>
          </w:tcPr>
          <w:p w:rsidR="00C635AD" w:rsidRDefault="00875809">
            <w:pPr>
              <w:pStyle w:val="TableParagraph"/>
              <w:spacing w:before="0"/>
              <w:ind w:left="0"/>
              <w:jc w:val="both"/>
              <w:rPr>
                <w:sz w:val="20"/>
                <w:szCs w:val="24"/>
              </w:rPr>
            </w:pPr>
            <w:r>
              <w:rPr>
                <w:spacing w:val="-2"/>
                <w:sz w:val="20"/>
                <w:szCs w:val="24"/>
              </w:rPr>
              <w:t xml:space="preserve">Ранцевий обприскувач </w:t>
            </w:r>
            <w:r>
              <w:rPr>
                <w:sz w:val="20"/>
                <w:szCs w:val="24"/>
              </w:rPr>
              <w:t xml:space="preserve">(розпилювач)під </w:t>
            </w:r>
            <w:r>
              <w:rPr>
                <w:spacing w:val="-2"/>
                <w:sz w:val="20"/>
                <w:szCs w:val="24"/>
              </w:rPr>
              <w:t>тиском</w:t>
            </w:r>
          </w:p>
        </w:tc>
        <w:tc>
          <w:tcPr>
            <w:tcW w:w="3549" w:type="dxa"/>
            <w:gridSpan w:val="2"/>
          </w:tcPr>
          <w:p w:rsidR="00C635AD" w:rsidRDefault="00875809">
            <w:pPr>
              <w:jc w:val="both"/>
              <w:rPr>
                <w:rFonts w:ascii="Times New Roman" w:hAnsi="Times New Roman"/>
                <w:sz w:val="20"/>
              </w:rPr>
            </w:pPr>
            <w:r>
              <w:rPr>
                <w:rFonts w:ascii="Times New Roman" w:hAnsi="Times New Roman"/>
                <w:sz w:val="20"/>
              </w:rPr>
              <w:t>2 шт.</w:t>
            </w:r>
          </w:p>
        </w:tc>
      </w:tr>
      <w:bookmarkEnd w:id="3"/>
    </w:tbl>
    <w:p w:rsidR="00C635AD" w:rsidRDefault="00C635AD">
      <w:pPr>
        <w:shd w:val="clear" w:color="auto" w:fill="FFFFFF"/>
        <w:spacing w:after="0" w:line="240" w:lineRule="auto"/>
        <w:jc w:val="both"/>
        <w:rPr>
          <w:rFonts w:ascii="Times New Roman" w:hAnsi="Times New Roman"/>
          <w:sz w:val="24"/>
          <w:szCs w:val="24"/>
          <w:highlight w:val="white"/>
        </w:rPr>
      </w:pPr>
    </w:p>
    <w:p w:rsidR="00C635AD" w:rsidRDefault="00875809">
      <w:pPr>
        <w:shd w:val="clear" w:color="auto" w:fill="FFFFFF"/>
        <w:spacing w:after="20"/>
        <w:ind w:left="720"/>
        <w:jc w:val="both"/>
        <w:rPr>
          <w:rFonts w:ascii="Times New Roman" w:hAnsi="Times New Roman"/>
          <w:i/>
          <w:sz w:val="24"/>
        </w:rPr>
      </w:pPr>
      <w:r>
        <w:rPr>
          <w:rFonts w:ascii="Times New Roman" w:hAnsi="Times New Roman"/>
          <w:i/>
          <w:sz w:val="24"/>
        </w:rPr>
        <w:t>Інші вимоги:</w:t>
      </w:r>
    </w:p>
    <w:p w:rsidR="00C635AD" w:rsidRDefault="00875809" w:rsidP="00875809">
      <w:pPr>
        <w:numPr>
          <w:ilvl w:val="0"/>
          <w:numId w:val="9"/>
        </w:numPr>
        <w:shd w:val="clear" w:color="auto" w:fill="FFFFFF"/>
        <w:spacing w:before="240"/>
        <w:jc w:val="both"/>
        <w:rPr>
          <w:rFonts w:ascii="Times New Roman" w:hAnsi="Times New Roman"/>
          <w:sz w:val="24"/>
        </w:rPr>
      </w:pPr>
      <w:r>
        <w:rPr>
          <w:rFonts w:ascii="Times New Roman" w:hAnsi="Times New Roman"/>
          <w:sz w:val="24"/>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C635AD" w:rsidRDefault="00875809" w:rsidP="00875809">
      <w:pPr>
        <w:numPr>
          <w:ilvl w:val="0"/>
          <w:numId w:val="9"/>
        </w:numPr>
        <w:shd w:val="clear" w:color="auto" w:fill="FFFFFF"/>
        <w:spacing w:after="240"/>
        <w:jc w:val="both"/>
        <w:rPr>
          <w:rFonts w:ascii="Times New Roman" w:hAnsi="Times New Roman"/>
          <w:sz w:val="24"/>
        </w:rPr>
      </w:pPr>
      <w:r>
        <w:rPr>
          <w:rFonts w:ascii="Times New Roman" w:hAnsi="Times New Roman"/>
          <w:sz w:val="24"/>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C635AD" w:rsidRDefault="00C635AD">
      <w:pPr>
        <w:shd w:val="clear" w:color="auto" w:fill="FFFFFF"/>
        <w:spacing w:after="0" w:line="240" w:lineRule="auto"/>
        <w:jc w:val="both"/>
        <w:rPr>
          <w:rFonts w:ascii="Times New Roman" w:hAnsi="Times New Roman"/>
          <w:sz w:val="24"/>
          <w:szCs w:val="24"/>
          <w:highlight w:val="white"/>
        </w:rPr>
      </w:pPr>
    </w:p>
    <w:sectPr w:rsidR="00C635AD" w:rsidSect="00D063E9">
      <w:pgSz w:w="11906" w:h="16838"/>
      <w:pgMar w:top="1134" w:right="850" w:bottom="1134" w:left="1701" w:header="708" w:footer="708" w:gutter="0"/>
      <w:pgNumType w:start="1" w:chapSep="period"/>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C485E48"/>
    <w:lvl w:ilvl="0">
      <w:start w:val="1"/>
      <w:numFmt w:val="decimal"/>
      <w:lvlText w:val="%1."/>
      <w:lvlJc w:val="left"/>
      <w:pPr>
        <w:spacing w:line="240" w:lineRule="auto"/>
        <w:ind w:left="720" w:hanging="360"/>
      </w:pPr>
      <w:rPr>
        <w:rFonts w:ascii="Times New Roman" w:hAnsi="Times New Roman"/>
      </w:rPr>
    </w:lvl>
    <w:lvl w:ilvl="1">
      <w:start w:val="1"/>
      <w:numFmt w:val="decimal"/>
      <w:lvlText w:val="%2."/>
      <w:lvlJc w:val="left"/>
      <w:pPr>
        <w:spacing w:line="240" w:lineRule="auto"/>
        <w:ind w:left="1440" w:hanging="360"/>
      </w:pPr>
      <w:rPr>
        <w:rFonts w:ascii="Times New Roman" w:hAnsi="Times New Roman"/>
      </w:rPr>
    </w:lvl>
    <w:lvl w:ilvl="2">
      <w:start w:val="1"/>
      <w:numFmt w:val="decimal"/>
      <w:lvlText w:val="%3."/>
      <w:lvlJc w:val="left"/>
      <w:pPr>
        <w:spacing w:line="240" w:lineRule="auto"/>
        <w:ind w:left="2160" w:hanging="360"/>
      </w:pPr>
      <w:rPr>
        <w:rFonts w:ascii="Times New Roman" w:hAnsi="Times New Roman"/>
      </w:rPr>
    </w:lvl>
    <w:lvl w:ilvl="3">
      <w:start w:val="1"/>
      <w:numFmt w:val="decimal"/>
      <w:lvlText w:val="%4."/>
      <w:lvlJc w:val="left"/>
      <w:pPr>
        <w:spacing w:line="240" w:lineRule="auto"/>
        <w:ind w:left="2880" w:hanging="360"/>
      </w:pPr>
      <w:rPr>
        <w:rFonts w:ascii="Times New Roman" w:hAnsi="Times New Roman"/>
      </w:rPr>
    </w:lvl>
    <w:lvl w:ilvl="4">
      <w:start w:val="1"/>
      <w:numFmt w:val="decimal"/>
      <w:lvlText w:val="%5."/>
      <w:lvlJc w:val="left"/>
      <w:pPr>
        <w:spacing w:line="240" w:lineRule="auto"/>
        <w:ind w:left="3600" w:hanging="360"/>
      </w:pPr>
      <w:rPr>
        <w:rFonts w:ascii="Times New Roman" w:hAnsi="Times New Roman"/>
      </w:rPr>
    </w:lvl>
    <w:lvl w:ilvl="5">
      <w:start w:val="1"/>
      <w:numFmt w:val="decimal"/>
      <w:lvlText w:val="%6."/>
      <w:lvlJc w:val="left"/>
      <w:pPr>
        <w:spacing w:line="240" w:lineRule="auto"/>
        <w:ind w:left="4320" w:hanging="360"/>
      </w:pPr>
      <w:rPr>
        <w:rFonts w:ascii="Times New Roman" w:hAnsi="Times New Roman"/>
      </w:rPr>
    </w:lvl>
    <w:lvl w:ilvl="6">
      <w:start w:val="1"/>
      <w:numFmt w:val="decimal"/>
      <w:lvlText w:val="%7."/>
      <w:lvlJc w:val="left"/>
      <w:pPr>
        <w:spacing w:line="240" w:lineRule="auto"/>
        <w:ind w:left="5040" w:hanging="360"/>
      </w:pPr>
      <w:rPr>
        <w:rFonts w:ascii="Times New Roman" w:hAnsi="Times New Roman"/>
      </w:rPr>
    </w:lvl>
    <w:lvl w:ilvl="7">
      <w:start w:val="1"/>
      <w:numFmt w:val="decimal"/>
      <w:lvlText w:val="%8."/>
      <w:lvlJc w:val="left"/>
      <w:pPr>
        <w:spacing w:line="240" w:lineRule="auto"/>
        <w:ind w:left="5760" w:hanging="360"/>
      </w:pPr>
      <w:rPr>
        <w:rFonts w:ascii="Times New Roman" w:hAnsi="Times New Roman"/>
      </w:rPr>
    </w:lvl>
    <w:lvl w:ilvl="8">
      <w:start w:val="1"/>
      <w:numFmt w:val="decimal"/>
      <w:lvlText w:val="%9."/>
      <w:lvlJc w:val="left"/>
      <w:pPr>
        <w:spacing w:line="240" w:lineRule="auto"/>
        <w:ind w:left="6480" w:hanging="360"/>
      </w:pPr>
      <w:rPr>
        <w:rFonts w:ascii="Times New Roman" w:hAnsi="Times New Roman"/>
      </w:rPr>
    </w:lvl>
  </w:abstractNum>
  <w:abstractNum w:abstractNumId="1">
    <w:nsid w:val="0A841B92"/>
    <w:multiLevelType w:val="hybridMultilevel"/>
    <w:tmpl w:val="21484FF6"/>
    <w:lvl w:ilvl="0" w:tplc="87E4B1B6">
      <w:start w:val="1"/>
      <w:numFmt w:val="decimal"/>
      <w:lvlText w:val="%1."/>
      <w:lvlJc w:val="left"/>
      <w:pPr>
        <w:ind w:left="644"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30421257"/>
    <w:multiLevelType w:val="multilevel"/>
    <w:tmpl w:val="9BDCE5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0EC7E83"/>
    <w:multiLevelType w:val="multilevel"/>
    <w:tmpl w:val="994EE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3C9A2539"/>
    <w:multiLevelType w:val="multilevel"/>
    <w:tmpl w:val="6E8C5B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755D31"/>
    <w:multiLevelType w:val="multilevel"/>
    <w:tmpl w:val="FEE072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44E78BA"/>
    <w:multiLevelType w:val="multilevel"/>
    <w:tmpl w:val="1BA024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5C075C2"/>
    <w:multiLevelType w:val="multilevel"/>
    <w:tmpl w:val="42D077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73CB0C41"/>
    <w:multiLevelType w:val="multilevel"/>
    <w:tmpl w:val="4F587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8"/>
  </w:num>
  <w:num w:numId="6">
    <w:abstractNumId w:val="4"/>
  </w:num>
  <w:num w:numId="7">
    <w:abstractNumId w:val="3"/>
  </w:num>
  <w:num w:numId="8">
    <w:abstractNumId w:val="1"/>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C635AD"/>
    <w:rsid w:val="00875809"/>
    <w:rsid w:val="00980D59"/>
    <w:rsid w:val="00C635AD"/>
    <w:rsid w:val="00D06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3E9"/>
  </w:style>
  <w:style w:type="paragraph" w:styleId="1">
    <w:name w:val="heading 1"/>
    <w:basedOn w:val="a"/>
    <w:next w:val="a"/>
    <w:uiPriority w:val="9"/>
    <w:qFormat/>
    <w:rsid w:val="00D063E9"/>
    <w:pPr>
      <w:keepNext/>
      <w:keepLines/>
      <w:spacing w:before="480" w:after="120"/>
      <w:outlineLvl w:val="0"/>
    </w:pPr>
    <w:rPr>
      <w:b/>
      <w:sz w:val="48"/>
      <w:szCs w:val="48"/>
    </w:rPr>
  </w:style>
  <w:style w:type="paragraph" w:styleId="2">
    <w:name w:val="heading 2"/>
    <w:basedOn w:val="a"/>
    <w:next w:val="a"/>
    <w:uiPriority w:val="9"/>
    <w:unhideWhenUsed/>
    <w:qFormat/>
    <w:rsid w:val="00D063E9"/>
    <w:pPr>
      <w:keepNext/>
      <w:keepLines/>
      <w:spacing w:before="360" w:after="80"/>
      <w:outlineLvl w:val="1"/>
    </w:pPr>
    <w:rPr>
      <w:b/>
      <w:sz w:val="36"/>
      <w:szCs w:val="36"/>
    </w:rPr>
  </w:style>
  <w:style w:type="paragraph" w:styleId="3">
    <w:name w:val="heading 3"/>
    <w:basedOn w:val="a"/>
    <w:next w:val="a"/>
    <w:uiPriority w:val="9"/>
    <w:semiHidden/>
    <w:unhideWhenUsed/>
    <w:qFormat/>
    <w:rsid w:val="00D063E9"/>
    <w:pPr>
      <w:keepNext/>
      <w:keepLines/>
      <w:spacing w:before="280" w:after="80"/>
      <w:outlineLvl w:val="2"/>
    </w:pPr>
    <w:rPr>
      <w:b/>
      <w:sz w:val="28"/>
      <w:szCs w:val="28"/>
    </w:rPr>
  </w:style>
  <w:style w:type="paragraph" w:styleId="4">
    <w:name w:val="heading 4"/>
    <w:basedOn w:val="a"/>
    <w:next w:val="a"/>
    <w:uiPriority w:val="9"/>
    <w:semiHidden/>
    <w:unhideWhenUsed/>
    <w:qFormat/>
    <w:rsid w:val="00D063E9"/>
    <w:pPr>
      <w:keepNext/>
      <w:keepLines/>
      <w:spacing w:before="240" w:after="40"/>
      <w:outlineLvl w:val="3"/>
    </w:pPr>
    <w:rPr>
      <w:b/>
      <w:sz w:val="24"/>
      <w:szCs w:val="24"/>
    </w:rPr>
  </w:style>
  <w:style w:type="paragraph" w:styleId="5">
    <w:name w:val="heading 5"/>
    <w:basedOn w:val="a"/>
    <w:next w:val="a"/>
    <w:uiPriority w:val="9"/>
    <w:semiHidden/>
    <w:unhideWhenUsed/>
    <w:qFormat/>
    <w:rsid w:val="00D063E9"/>
    <w:pPr>
      <w:keepNext/>
      <w:keepLines/>
      <w:spacing w:before="220" w:after="40"/>
      <w:outlineLvl w:val="4"/>
    </w:pPr>
    <w:rPr>
      <w:b/>
    </w:rPr>
  </w:style>
  <w:style w:type="paragraph" w:styleId="6">
    <w:name w:val="heading 6"/>
    <w:basedOn w:val="a"/>
    <w:next w:val="a"/>
    <w:uiPriority w:val="9"/>
    <w:semiHidden/>
    <w:unhideWhenUsed/>
    <w:qFormat/>
    <w:rsid w:val="00D063E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D063E9"/>
    <w:pPr>
      <w:keepNext/>
      <w:keepLines/>
      <w:spacing w:before="480" w:after="120"/>
    </w:pPr>
    <w:rPr>
      <w:b/>
      <w:sz w:val="72"/>
      <w:szCs w:val="72"/>
    </w:rPr>
  </w:style>
  <w:style w:type="paragraph" w:styleId="a4">
    <w:name w:val="Normal (Web)"/>
    <w:basedOn w:val="a"/>
    <w:semiHidden/>
    <w:rsid w:val="00D063E9"/>
    <w:pPr>
      <w:spacing w:before="100" w:beforeAutospacing="1" w:after="100" w:afterAutospacing="1" w:line="240" w:lineRule="auto"/>
    </w:pPr>
    <w:rPr>
      <w:rFonts w:ascii="Times New Roman" w:hAnsi="Times New Roman"/>
      <w:sz w:val="24"/>
      <w:szCs w:val="24"/>
    </w:rPr>
  </w:style>
  <w:style w:type="paragraph" w:styleId="a5">
    <w:name w:val="annotation text"/>
    <w:basedOn w:val="a"/>
    <w:link w:val="a6"/>
    <w:semiHidden/>
    <w:rsid w:val="00D063E9"/>
    <w:pPr>
      <w:spacing w:line="240" w:lineRule="auto"/>
    </w:pPr>
    <w:rPr>
      <w:sz w:val="20"/>
      <w:szCs w:val="20"/>
    </w:rPr>
  </w:style>
  <w:style w:type="paragraph" w:styleId="a7">
    <w:name w:val="annotation subject"/>
    <w:basedOn w:val="a5"/>
    <w:next w:val="a5"/>
    <w:link w:val="a8"/>
    <w:semiHidden/>
    <w:rsid w:val="00D063E9"/>
    <w:rPr>
      <w:b/>
      <w:bCs/>
    </w:rPr>
  </w:style>
  <w:style w:type="paragraph" w:customStyle="1" w:styleId="rvps2">
    <w:name w:val="rvps2"/>
    <w:basedOn w:val="a"/>
    <w:rsid w:val="00D063E9"/>
    <w:pPr>
      <w:spacing w:before="100" w:beforeAutospacing="1" w:after="100" w:afterAutospacing="1" w:line="240" w:lineRule="auto"/>
    </w:pPr>
    <w:rPr>
      <w:rFonts w:ascii="Times New Roman" w:hAnsi="Times New Roman"/>
      <w:sz w:val="24"/>
      <w:szCs w:val="24"/>
    </w:rPr>
  </w:style>
  <w:style w:type="paragraph" w:styleId="a9">
    <w:name w:val="Subtitle"/>
    <w:basedOn w:val="a"/>
    <w:next w:val="a"/>
    <w:uiPriority w:val="11"/>
    <w:qFormat/>
    <w:rsid w:val="00D063E9"/>
    <w:pPr>
      <w:keepNext/>
      <w:keepLines/>
      <w:pBdr>
        <w:top w:val="nil"/>
        <w:left w:val="nil"/>
        <w:bottom w:val="nil"/>
        <w:right w:val="nil"/>
        <w:between w:val="nil"/>
      </w:pBdr>
      <w:spacing w:before="360" w:after="80"/>
    </w:pPr>
    <w:rPr>
      <w:rFonts w:ascii="Georgia" w:hAnsi="Georgia"/>
      <w:i/>
      <w:color w:val="666666"/>
      <w:sz w:val="48"/>
      <w:szCs w:val="48"/>
    </w:rPr>
  </w:style>
  <w:style w:type="paragraph" w:styleId="aa">
    <w:name w:val="List Paragraph"/>
    <w:basedOn w:val="a"/>
    <w:qFormat/>
    <w:rsid w:val="00D063E9"/>
    <w:pPr>
      <w:ind w:left="720"/>
      <w:contextualSpacing/>
    </w:pPr>
    <w:rPr>
      <w:lang w:eastAsia="en-US"/>
    </w:rPr>
  </w:style>
  <w:style w:type="paragraph" w:customStyle="1" w:styleId="TableParagraph">
    <w:name w:val="Table Paragraph"/>
    <w:basedOn w:val="a"/>
    <w:qFormat/>
    <w:rsid w:val="00D063E9"/>
    <w:pPr>
      <w:widowControl w:val="0"/>
      <w:spacing w:before="60" w:after="0" w:line="240" w:lineRule="auto"/>
      <w:ind w:left="241"/>
    </w:pPr>
    <w:rPr>
      <w:rFonts w:ascii="Times New Roman" w:hAnsi="Times New Roman"/>
      <w:lang w:eastAsia="en-US"/>
    </w:rPr>
  </w:style>
  <w:style w:type="character" w:styleId="ab">
    <w:name w:val="line number"/>
    <w:basedOn w:val="a0"/>
    <w:semiHidden/>
    <w:rsid w:val="00D063E9"/>
  </w:style>
  <w:style w:type="character" w:styleId="ac">
    <w:name w:val="Hyperlink"/>
    <w:basedOn w:val="a0"/>
    <w:semiHidden/>
    <w:rsid w:val="00D063E9"/>
    <w:rPr>
      <w:color w:val="0000FF"/>
      <w:u w:val="single"/>
    </w:rPr>
  </w:style>
  <w:style w:type="character" w:customStyle="1" w:styleId="apple-tab-span">
    <w:name w:val="apple-tab-span"/>
    <w:basedOn w:val="a0"/>
    <w:rsid w:val="00D063E9"/>
  </w:style>
  <w:style w:type="character" w:styleId="ad">
    <w:name w:val="annotation reference"/>
    <w:basedOn w:val="a0"/>
    <w:semiHidden/>
    <w:rsid w:val="00D063E9"/>
    <w:rPr>
      <w:sz w:val="16"/>
      <w:szCs w:val="16"/>
    </w:rPr>
  </w:style>
  <w:style w:type="character" w:customStyle="1" w:styleId="a6">
    <w:name w:val="Текст примечания Знак"/>
    <w:basedOn w:val="a0"/>
    <w:link w:val="a5"/>
    <w:semiHidden/>
    <w:rsid w:val="00D063E9"/>
    <w:rPr>
      <w:sz w:val="20"/>
      <w:szCs w:val="20"/>
    </w:rPr>
  </w:style>
  <w:style w:type="character" w:customStyle="1" w:styleId="a8">
    <w:name w:val="Тема примечания Знак"/>
    <w:basedOn w:val="a6"/>
    <w:link w:val="a7"/>
    <w:semiHidden/>
    <w:rsid w:val="00D063E9"/>
    <w:rPr>
      <w:b/>
      <w:bCs/>
      <w:sz w:val="20"/>
      <w:szCs w:val="20"/>
    </w:rPr>
  </w:style>
  <w:style w:type="character" w:customStyle="1" w:styleId="rvts46">
    <w:name w:val="rvts46"/>
    <w:basedOn w:val="a0"/>
    <w:rsid w:val="00D063E9"/>
  </w:style>
  <w:style w:type="character" w:customStyle="1" w:styleId="rvts11">
    <w:name w:val="rvts11"/>
    <w:basedOn w:val="a0"/>
    <w:rsid w:val="00D063E9"/>
  </w:style>
  <w:style w:type="table" w:styleId="10">
    <w:name w:val="Table Simple 1"/>
    <w:basedOn w:val="a1"/>
    <w:rsid w:val="00D063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D063E9"/>
    <w:tblPr>
      <w:tblCellMar>
        <w:top w:w="0" w:type="dxa"/>
        <w:left w:w="0" w:type="dxa"/>
        <w:bottom w:w="0" w:type="dxa"/>
        <w:right w:w="0" w:type="dxa"/>
      </w:tblCellMar>
    </w:tblPr>
  </w:style>
  <w:style w:type="table" w:customStyle="1" w:styleId="ae">
    <w:basedOn w:val="TableNormal"/>
    <w:rsid w:val="00D063E9"/>
    <w:tblPr>
      <w:tblStyleRowBandSize w:val="1"/>
      <w:tblStyleColBandSize w:val="1"/>
      <w:tblCellMar>
        <w:top w:w="100" w:type="dxa"/>
        <w:left w:w="100" w:type="dxa"/>
        <w:bottom w:w="100" w:type="dxa"/>
        <w:right w:w="100" w:type="dxa"/>
      </w:tblCellMar>
    </w:tblPr>
  </w:style>
  <w:style w:type="table" w:styleId="af">
    <w:name w:val="Table Grid"/>
    <w:basedOn w:val="a1"/>
    <w:rsid w:val="00D063E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gvritau+Jz544Y756h2GdETqw==">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4041</Words>
  <Characters>23040</Characters>
  <Application>Microsoft Office Word</Application>
  <DocSecurity>0</DocSecurity>
  <Lines>192</Lines>
  <Paragraphs>54</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27027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Ковалёва</dc:creator>
  <cp:lastModifiedBy>User</cp:lastModifiedBy>
  <cp:revision>2</cp:revision>
  <dcterms:created xsi:type="dcterms:W3CDTF">2025-08-11T10:41:00Z</dcterms:created>
  <dcterms:modified xsi:type="dcterms:W3CDTF">2025-08-11T10:41:00Z</dcterms:modified>
</cp:coreProperties>
</file>