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47" w:rsidRDefault="00A15947" w:rsidP="00126F30">
      <w:pPr>
        <w:pStyle w:val="2"/>
        <w:shd w:val="clear" w:color="auto" w:fill="FFFFFF"/>
        <w:spacing w:before="240" w:after="0" w:line="240" w:lineRule="auto"/>
        <w:rPr>
          <w:rFonts w:ascii="Times New Roman" w:hAnsi="Times New Roman"/>
          <w:b/>
          <w:bCs/>
          <w:color w:val="auto"/>
          <w:sz w:val="24"/>
          <w:szCs w:val="24"/>
        </w:rPr>
      </w:pPr>
    </w:p>
    <w:p w:rsidR="00A15947" w:rsidRPr="00A15947" w:rsidRDefault="00A15947" w:rsidP="00A15947">
      <w:pPr>
        <w:pStyle w:val="2"/>
        <w:shd w:val="clear" w:color="auto" w:fill="FFFFFF"/>
        <w:spacing w:before="240" w:after="0" w:line="240" w:lineRule="auto"/>
        <w:jc w:val="center"/>
        <w:rPr>
          <w:rFonts w:ascii="Times New Roman" w:hAnsi="Times New Roman"/>
          <w:b/>
          <w:bCs/>
          <w:color w:val="auto"/>
          <w:sz w:val="24"/>
          <w:szCs w:val="24"/>
        </w:rPr>
      </w:pPr>
      <w:r w:rsidRPr="00A15947">
        <w:rPr>
          <w:rFonts w:ascii="Times New Roman" w:hAnsi="Times New Roman"/>
          <w:b/>
          <w:bCs/>
          <w:color w:val="auto"/>
          <w:sz w:val="24"/>
          <w:szCs w:val="24"/>
        </w:rPr>
        <w:t>ДІАГНОСТИКА ТА ЛІКУВАННЯ ДОРОСЛИХ І ДІТЕЙ, ХВОРИХ НА ТУБЕРКУЛЬОЗ, У СТАЦІОНАРНИХ ТА АМБУЛАТОРНИХ УМОВАХ</w:t>
      </w:r>
    </w:p>
    <w:p w:rsidR="00A15947" w:rsidRDefault="00A15947" w:rsidP="00A15947">
      <w:pPr>
        <w:shd w:val="clear" w:color="auto" w:fill="FFFFFF"/>
        <w:spacing w:after="240" w:line="240" w:lineRule="auto"/>
        <w:jc w:val="center"/>
        <w:rPr>
          <w:rFonts w:ascii="Times New Roman" w:hAnsi="Times New Roman"/>
          <w:b/>
        </w:rPr>
      </w:pPr>
    </w:p>
    <w:p w:rsidR="00A15947" w:rsidRDefault="00A15947" w:rsidP="00A15947">
      <w:pPr>
        <w:shd w:val="clear" w:color="auto" w:fill="FFFFFF"/>
        <w:spacing w:after="240" w:line="240" w:lineRule="auto"/>
        <w:jc w:val="center"/>
        <w:rPr>
          <w:rFonts w:ascii="Times New Roman" w:hAnsi="Times New Roman"/>
        </w:rPr>
      </w:pPr>
      <w:r>
        <w:rPr>
          <w:rFonts w:ascii="Times New Roman" w:hAnsi="Times New Roman"/>
          <w:b/>
        </w:rPr>
        <w:t>Обсяг медичних послуг, який надавач зобов’язується надавати за договором відповідно до медичних потреб пацієнта/пацієнтки (специфікація) </w:t>
      </w:r>
    </w:p>
    <w:p w:rsidR="00A15947" w:rsidRDefault="00A15947" w:rsidP="00712252">
      <w:pPr>
        <w:numPr>
          <w:ilvl w:val="0"/>
          <w:numId w:val="9"/>
        </w:numPr>
        <w:shd w:val="clear" w:color="auto" w:fill="FFFFFF"/>
        <w:spacing w:after="0" w:line="240" w:lineRule="auto"/>
        <w:jc w:val="both"/>
        <w:rPr>
          <w:rFonts w:ascii="Times New Roman" w:hAnsi="Times New Roman"/>
        </w:rPr>
      </w:pPr>
      <w:r>
        <w:rPr>
          <w:rFonts w:ascii="Times New Roman" w:hAnsi="Times New Roman"/>
        </w:rPr>
        <w:t>Консультування, амбулаторна та стаціонарна медична допомога пацієнту/пацієнтці з туберкульозом (ТБ). </w:t>
      </w:r>
    </w:p>
    <w:p w:rsidR="00A15947" w:rsidRDefault="00A15947" w:rsidP="00712252">
      <w:pPr>
        <w:numPr>
          <w:ilvl w:val="0"/>
          <w:numId w:val="9"/>
        </w:numPr>
        <w:shd w:val="clear" w:color="auto" w:fill="FFFFFF"/>
        <w:spacing w:after="0" w:line="240" w:lineRule="auto"/>
        <w:jc w:val="both"/>
        <w:rPr>
          <w:rFonts w:ascii="Times New Roman" w:hAnsi="Times New Roman"/>
        </w:rPr>
      </w:pPr>
      <w:r>
        <w:rPr>
          <w:rFonts w:ascii="Times New Roman" w:hAnsi="Times New Roman"/>
        </w:rPr>
        <w:t>Проведення лабораторних досліджень: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розгорнутий клінічний аналіз крові;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визначення групи крові і резус-фактора;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 xml:space="preserve">біохімічний аналіз крові (загальний білок, альбумін альфа-амілаза, </w:t>
      </w:r>
      <w:proofErr w:type="spellStart"/>
      <w:r>
        <w:rPr>
          <w:rFonts w:ascii="Times New Roman" w:hAnsi="Times New Roman"/>
        </w:rPr>
        <w:t>аспартатамінотрансфераза</w:t>
      </w:r>
      <w:proofErr w:type="spellEnd"/>
      <w:r>
        <w:rPr>
          <w:rFonts w:ascii="Times New Roman" w:hAnsi="Times New Roman"/>
        </w:rPr>
        <w:t xml:space="preserve"> (</w:t>
      </w:r>
      <w:proofErr w:type="spellStart"/>
      <w:r>
        <w:rPr>
          <w:rFonts w:ascii="Times New Roman" w:hAnsi="Times New Roman"/>
        </w:rPr>
        <w:t>АсАТ</w:t>
      </w:r>
      <w:proofErr w:type="spellEnd"/>
      <w:r>
        <w:rPr>
          <w:rFonts w:ascii="Times New Roman" w:hAnsi="Times New Roman"/>
        </w:rPr>
        <w:t xml:space="preserve">), </w:t>
      </w:r>
      <w:proofErr w:type="spellStart"/>
      <w:r>
        <w:rPr>
          <w:rFonts w:ascii="Times New Roman" w:hAnsi="Times New Roman"/>
        </w:rPr>
        <w:t>аланінамінотрансфераза</w:t>
      </w:r>
      <w:proofErr w:type="spellEnd"/>
      <w:r>
        <w:rPr>
          <w:rFonts w:ascii="Times New Roman" w:hAnsi="Times New Roman"/>
        </w:rPr>
        <w:t xml:space="preserve"> (</w:t>
      </w:r>
      <w:proofErr w:type="spellStart"/>
      <w:r>
        <w:rPr>
          <w:rFonts w:ascii="Times New Roman" w:hAnsi="Times New Roman"/>
        </w:rPr>
        <w:t>АлАТ</w:t>
      </w:r>
      <w:proofErr w:type="spellEnd"/>
      <w:r>
        <w:rPr>
          <w:rFonts w:ascii="Times New Roman" w:hAnsi="Times New Roman"/>
        </w:rPr>
        <w:t>), лужна фосфатаза, білірубін і його фракції (загальний, прямий, непрямий), креатинін, сечовина, сечова кислота, молочна кислота/лактат електроліти (калій, натрій, кальцій, магній), С-реактивний білок (CРБ, кількісне визначення); </w:t>
      </w:r>
    </w:p>
    <w:p w:rsidR="00A15947" w:rsidRDefault="00A15947" w:rsidP="00712252">
      <w:pPr>
        <w:numPr>
          <w:ilvl w:val="0"/>
          <w:numId w:val="11"/>
        </w:numPr>
        <w:shd w:val="clear" w:color="auto" w:fill="FFFFFF"/>
        <w:spacing w:after="0" w:line="240" w:lineRule="auto"/>
        <w:jc w:val="both"/>
        <w:rPr>
          <w:rFonts w:ascii="Times New Roman" w:hAnsi="Times New Roman"/>
        </w:rPr>
      </w:pPr>
      <w:proofErr w:type="spellStart"/>
      <w:r>
        <w:rPr>
          <w:rFonts w:ascii="Times New Roman" w:hAnsi="Times New Roman"/>
        </w:rPr>
        <w:t>коагуляційний</w:t>
      </w:r>
      <w:proofErr w:type="spellEnd"/>
      <w:r>
        <w:rPr>
          <w:rFonts w:ascii="Times New Roman" w:hAnsi="Times New Roman"/>
        </w:rPr>
        <w:t xml:space="preserve"> гемостаз (</w:t>
      </w:r>
      <w:proofErr w:type="spellStart"/>
      <w:r>
        <w:rPr>
          <w:rFonts w:ascii="Times New Roman" w:hAnsi="Times New Roman"/>
        </w:rPr>
        <w:t>тромбіновий</w:t>
      </w:r>
      <w:proofErr w:type="spellEnd"/>
      <w:r>
        <w:rPr>
          <w:rFonts w:ascii="Times New Roman" w:hAnsi="Times New Roman"/>
        </w:rPr>
        <w:t xml:space="preserve"> час, активований частковий (парціальний) </w:t>
      </w:r>
      <w:proofErr w:type="spellStart"/>
      <w:r>
        <w:rPr>
          <w:rFonts w:ascii="Times New Roman" w:hAnsi="Times New Roman"/>
        </w:rPr>
        <w:t>тромбопластиновий</w:t>
      </w:r>
      <w:proofErr w:type="spellEnd"/>
      <w:r>
        <w:rPr>
          <w:rFonts w:ascii="Times New Roman" w:hAnsi="Times New Roman"/>
        </w:rPr>
        <w:t xml:space="preserve"> час (АЧТЧ, АПТЧ), міжнародне нормалізоване відношення (МНВ); </w:t>
      </w:r>
    </w:p>
    <w:p w:rsidR="00A15947" w:rsidRDefault="00A15947" w:rsidP="00712252">
      <w:pPr>
        <w:numPr>
          <w:ilvl w:val="0"/>
          <w:numId w:val="11"/>
        </w:numPr>
        <w:shd w:val="clear" w:color="auto" w:fill="FFFFFF"/>
        <w:spacing w:after="0" w:line="240" w:lineRule="auto"/>
        <w:jc w:val="both"/>
        <w:rPr>
          <w:rFonts w:ascii="Times New Roman" w:hAnsi="Times New Roman"/>
        </w:rPr>
      </w:pPr>
      <w:proofErr w:type="spellStart"/>
      <w:r>
        <w:rPr>
          <w:rFonts w:ascii="Times New Roman" w:hAnsi="Times New Roman"/>
        </w:rPr>
        <w:t>тиреотропний</w:t>
      </w:r>
      <w:proofErr w:type="spellEnd"/>
      <w:r>
        <w:rPr>
          <w:rFonts w:ascii="Times New Roman" w:hAnsi="Times New Roman"/>
        </w:rPr>
        <w:t xml:space="preserve"> гормон (ТТГ);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глюкоза в цільній крові або сироватці крові;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дослідження спинномозкової рідини;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загальний аналіз сечі;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швидкі тести на вагітність, ВІЛ та вірусні гепатити;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highlight w:val="white"/>
        </w:rPr>
        <w:t xml:space="preserve">швидкі тести на визначення </w:t>
      </w:r>
      <w:proofErr w:type="spellStart"/>
      <w:r>
        <w:rPr>
          <w:rFonts w:ascii="Times New Roman" w:hAnsi="Times New Roman"/>
          <w:highlight w:val="white"/>
        </w:rPr>
        <w:t>антигена</w:t>
      </w:r>
      <w:proofErr w:type="spellEnd"/>
      <w:r>
        <w:rPr>
          <w:rFonts w:ascii="Times New Roman" w:hAnsi="Times New Roman"/>
          <w:highlight w:val="white"/>
        </w:rPr>
        <w:t xml:space="preserve"> SARS-CoV-2</w:t>
      </w:r>
      <w:r>
        <w:rPr>
          <w:rFonts w:ascii="Times New Roman" w:hAnsi="Times New Roman"/>
        </w:rPr>
        <w:t>;</w:t>
      </w:r>
    </w:p>
    <w:p w:rsidR="00A15947" w:rsidRDefault="00A15947" w:rsidP="00712252">
      <w:pPr>
        <w:numPr>
          <w:ilvl w:val="0"/>
          <w:numId w:val="11"/>
        </w:numPr>
        <w:shd w:val="clear" w:color="auto" w:fill="FFFFFF"/>
        <w:spacing w:after="0" w:line="240" w:lineRule="auto"/>
        <w:jc w:val="both"/>
        <w:rPr>
          <w:rFonts w:ascii="Times New Roman" w:hAnsi="Times New Roman"/>
        </w:rPr>
      </w:pPr>
      <w:proofErr w:type="spellStart"/>
      <w:r>
        <w:rPr>
          <w:rFonts w:ascii="Times New Roman" w:hAnsi="Times New Roman"/>
        </w:rPr>
        <w:t>бактеріоскопічне</w:t>
      </w:r>
      <w:proofErr w:type="spellEnd"/>
      <w:r>
        <w:rPr>
          <w:rFonts w:ascii="Times New Roman" w:hAnsi="Times New Roman"/>
        </w:rPr>
        <w:t xml:space="preserve"> дослідження мокротиння та інших зразків біологічного матеріалу на наявність кислотостійких бактерій (КСБ); </w:t>
      </w:r>
    </w:p>
    <w:p w:rsidR="00A15947" w:rsidRDefault="00A15947" w:rsidP="00712252">
      <w:pPr>
        <w:numPr>
          <w:ilvl w:val="0"/>
          <w:numId w:val="11"/>
        </w:numPr>
        <w:shd w:val="clear" w:color="auto" w:fill="FFFFFF"/>
        <w:spacing w:after="0" w:line="240" w:lineRule="auto"/>
        <w:jc w:val="both"/>
        <w:rPr>
          <w:rFonts w:ascii="Times New Roman" w:hAnsi="Times New Roman"/>
        </w:rPr>
      </w:pPr>
      <w:proofErr w:type="spellStart"/>
      <w:r>
        <w:rPr>
          <w:rFonts w:ascii="Times New Roman" w:hAnsi="Times New Roman"/>
        </w:rPr>
        <w:t>культуральне</w:t>
      </w:r>
      <w:proofErr w:type="spellEnd"/>
      <w:r>
        <w:rPr>
          <w:rFonts w:ascii="Times New Roman" w:hAnsi="Times New Roman"/>
        </w:rPr>
        <w:t xml:space="preserve"> дослідження мокротиння та інших зразків біологічного матеріалу на наявність мікобактерії туберкульозу (МБТ) з проведенням ідентифікації та тест на медикаментозну чутливість (ТМЧ);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 xml:space="preserve">бактеріологічні дослідження зразків біологічного матеріалу з визначенням мікроорганізмів та їх </w:t>
      </w:r>
      <w:proofErr w:type="spellStart"/>
      <w:r>
        <w:rPr>
          <w:rFonts w:ascii="Times New Roman" w:hAnsi="Times New Roman"/>
        </w:rPr>
        <w:t>антибіотикорезистентності</w:t>
      </w:r>
      <w:proofErr w:type="spellEnd"/>
      <w:r>
        <w:rPr>
          <w:rFonts w:ascii="Times New Roman" w:hAnsi="Times New Roman"/>
        </w:rPr>
        <w:t>;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 xml:space="preserve">цитологічне, гістологічне дослідження </w:t>
      </w:r>
      <w:proofErr w:type="spellStart"/>
      <w:r>
        <w:rPr>
          <w:rFonts w:ascii="Times New Roman" w:hAnsi="Times New Roman"/>
        </w:rPr>
        <w:t>біопсійного</w:t>
      </w:r>
      <w:proofErr w:type="spellEnd"/>
      <w:r>
        <w:rPr>
          <w:rFonts w:ascii="Times New Roman" w:hAnsi="Times New Roman"/>
        </w:rPr>
        <w:t xml:space="preserve"> матеріалу уражених органів;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молекулярно-генетичні дослідження мокротиння та інших зразків біологічного матеріалу на наявність МБТ і наявності у них стійкості до протитуберкульозних засобів; </w:t>
      </w:r>
    </w:p>
    <w:p w:rsidR="00A15947" w:rsidRDefault="00A15947" w:rsidP="00712252">
      <w:pPr>
        <w:numPr>
          <w:ilvl w:val="0"/>
          <w:numId w:val="11"/>
        </w:numPr>
        <w:shd w:val="clear" w:color="auto" w:fill="FFFFFF"/>
        <w:spacing w:after="0" w:line="240" w:lineRule="auto"/>
        <w:jc w:val="both"/>
        <w:rPr>
          <w:rFonts w:ascii="Times New Roman" w:hAnsi="Times New Roman"/>
        </w:rPr>
      </w:pPr>
      <w:proofErr w:type="spellStart"/>
      <w:r>
        <w:rPr>
          <w:rFonts w:ascii="Times New Roman" w:hAnsi="Times New Roman"/>
        </w:rPr>
        <w:t>імуноферментні</w:t>
      </w:r>
      <w:proofErr w:type="spellEnd"/>
      <w:r>
        <w:rPr>
          <w:rFonts w:ascii="Times New Roman" w:hAnsi="Times New Roman"/>
        </w:rPr>
        <w:t xml:space="preserve"> дослідження; </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дослідження на сифіліс;</w:t>
      </w:r>
    </w:p>
    <w:p w:rsidR="00A15947" w:rsidRDefault="00A15947" w:rsidP="00712252">
      <w:pPr>
        <w:numPr>
          <w:ilvl w:val="0"/>
          <w:numId w:val="11"/>
        </w:numPr>
        <w:shd w:val="clear" w:color="auto" w:fill="FFFFFF"/>
        <w:spacing w:after="0" w:line="240" w:lineRule="auto"/>
        <w:jc w:val="both"/>
        <w:rPr>
          <w:rFonts w:ascii="Times New Roman" w:hAnsi="Times New Roman"/>
        </w:rPr>
      </w:pPr>
      <w:r>
        <w:rPr>
          <w:rFonts w:ascii="Times New Roman" w:hAnsi="Times New Roman"/>
        </w:rPr>
        <w:t>інші лабораторні дослідження відповідно до галузевих стандартів.</w:t>
      </w:r>
    </w:p>
    <w:p w:rsidR="00A15947" w:rsidRDefault="00A15947" w:rsidP="00712252">
      <w:pPr>
        <w:numPr>
          <w:ilvl w:val="0"/>
          <w:numId w:val="14"/>
        </w:numPr>
        <w:shd w:val="clear" w:color="auto" w:fill="FFFFFF"/>
        <w:spacing w:after="0" w:line="240" w:lineRule="auto"/>
        <w:rPr>
          <w:rFonts w:ascii="Times New Roman" w:hAnsi="Times New Roman"/>
        </w:rPr>
      </w:pPr>
      <w:r>
        <w:rPr>
          <w:rFonts w:ascii="Times New Roman" w:hAnsi="Times New Roman"/>
        </w:rPr>
        <w:t>Проведення необхідних інструментальних обстежень, зокрема: </w:t>
      </w:r>
    </w:p>
    <w:p w:rsidR="00A15947" w:rsidRDefault="00A15947" w:rsidP="00712252">
      <w:pPr>
        <w:numPr>
          <w:ilvl w:val="0"/>
          <w:numId w:val="10"/>
        </w:numPr>
        <w:shd w:val="clear" w:color="auto" w:fill="FFFFFF"/>
        <w:spacing w:after="0" w:line="240" w:lineRule="auto"/>
        <w:rPr>
          <w:rFonts w:ascii="Times New Roman" w:hAnsi="Times New Roman"/>
        </w:rPr>
      </w:pPr>
      <w:r>
        <w:rPr>
          <w:rFonts w:ascii="Times New Roman" w:hAnsi="Times New Roman"/>
        </w:rPr>
        <w:t>рентгенологічні дослідження, зокрема, комп’ютерна томографія; </w:t>
      </w:r>
    </w:p>
    <w:p w:rsidR="00A15947" w:rsidRDefault="00A15947" w:rsidP="00712252">
      <w:pPr>
        <w:numPr>
          <w:ilvl w:val="0"/>
          <w:numId w:val="10"/>
        </w:numPr>
        <w:shd w:val="clear" w:color="auto" w:fill="FFFFFF"/>
        <w:spacing w:after="0" w:line="240" w:lineRule="auto"/>
        <w:rPr>
          <w:rFonts w:ascii="Times New Roman" w:hAnsi="Times New Roman"/>
        </w:rPr>
      </w:pPr>
      <w:r>
        <w:rPr>
          <w:rFonts w:ascii="Times New Roman" w:hAnsi="Times New Roman"/>
        </w:rPr>
        <w:t>ультразвукові дослідження; </w:t>
      </w:r>
    </w:p>
    <w:p w:rsidR="00A15947" w:rsidRDefault="00A15947" w:rsidP="00712252">
      <w:pPr>
        <w:numPr>
          <w:ilvl w:val="0"/>
          <w:numId w:val="10"/>
        </w:numPr>
        <w:shd w:val="clear" w:color="auto" w:fill="FFFFFF"/>
        <w:spacing w:after="0" w:line="240" w:lineRule="auto"/>
        <w:rPr>
          <w:rFonts w:ascii="Times New Roman" w:hAnsi="Times New Roman"/>
        </w:rPr>
      </w:pPr>
      <w:r>
        <w:rPr>
          <w:rFonts w:ascii="Times New Roman" w:hAnsi="Times New Roman"/>
        </w:rPr>
        <w:t>електрокардіографія (ЕКГ); </w:t>
      </w:r>
    </w:p>
    <w:p w:rsidR="00A15947" w:rsidRDefault="00A15947" w:rsidP="00712252">
      <w:pPr>
        <w:numPr>
          <w:ilvl w:val="0"/>
          <w:numId w:val="10"/>
        </w:numPr>
        <w:shd w:val="clear" w:color="auto" w:fill="FFFFFF"/>
        <w:spacing w:after="0" w:line="240" w:lineRule="auto"/>
        <w:rPr>
          <w:rFonts w:ascii="Times New Roman" w:hAnsi="Times New Roman"/>
        </w:rPr>
      </w:pPr>
      <w:r>
        <w:rPr>
          <w:rFonts w:ascii="Times New Roman" w:hAnsi="Times New Roman"/>
        </w:rPr>
        <w:t>ендоскопічні дослідження, зокрема, бронхоскопія; </w:t>
      </w:r>
    </w:p>
    <w:p w:rsidR="00A15947" w:rsidRDefault="00A15947" w:rsidP="00712252">
      <w:pPr>
        <w:numPr>
          <w:ilvl w:val="0"/>
          <w:numId w:val="10"/>
        </w:numPr>
        <w:shd w:val="clear" w:color="auto" w:fill="FFFFFF"/>
        <w:spacing w:after="0" w:line="240" w:lineRule="auto"/>
        <w:rPr>
          <w:rFonts w:ascii="Times New Roman" w:hAnsi="Times New Roman"/>
        </w:rPr>
      </w:pPr>
      <w:r>
        <w:rPr>
          <w:rFonts w:ascii="Times New Roman" w:hAnsi="Times New Roman"/>
        </w:rPr>
        <w:t>інші інструментальні дослідження відповідно до галузевих стандартів. </w:t>
      </w:r>
    </w:p>
    <w:p w:rsidR="00A15947" w:rsidRDefault="00A15947" w:rsidP="00712252">
      <w:pPr>
        <w:numPr>
          <w:ilvl w:val="0"/>
          <w:numId w:val="19"/>
        </w:numPr>
        <w:shd w:val="clear" w:color="auto" w:fill="FFFFFF"/>
        <w:spacing w:after="0" w:line="240" w:lineRule="auto"/>
        <w:jc w:val="both"/>
        <w:rPr>
          <w:rFonts w:ascii="Times New Roman" w:hAnsi="Times New Roman"/>
        </w:rPr>
      </w:pPr>
      <w:r>
        <w:rPr>
          <w:rFonts w:ascii="Times New Roman" w:hAnsi="Times New Roman"/>
        </w:rPr>
        <w:t>Визначення плану лікування та спостереження за пацієнтом/пацієнткою із ТБ, зокрема: </w:t>
      </w:r>
    </w:p>
    <w:p w:rsidR="00A15947" w:rsidRDefault="00A15947" w:rsidP="00712252">
      <w:pPr>
        <w:numPr>
          <w:ilvl w:val="0"/>
          <w:numId w:val="5"/>
        </w:numPr>
        <w:shd w:val="clear" w:color="auto" w:fill="FFFFFF"/>
        <w:spacing w:after="0" w:line="240" w:lineRule="auto"/>
        <w:jc w:val="both"/>
        <w:rPr>
          <w:rFonts w:ascii="Times New Roman" w:hAnsi="Times New Roman"/>
        </w:rPr>
      </w:pPr>
      <w:r>
        <w:rPr>
          <w:rFonts w:ascii="Times New Roman" w:hAnsi="Times New Roman"/>
        </w:rPr>
        <w:t>розробка індивідуального плану лікування пацієнта/пацієнтки на амбулаторному та/або стаціонарному етапі з урахуванням супутніх захворювань пацієнта/пацієнтки; </w:t>
      </w:r>
    </w:p>
    <w:p w:rsidR="00A15947" w:rsidRDefault="00A15947" w:rsidP="00712252">
      <w:pPr>
        <w:numPr>
          <w:ilvl w:val="0"/>
          <w:numId w:val="5"/>
        </w:numPr>
        <w:shd w:val="clear" w:color="auto" w:fill="FFFFFF"/>
        <w:spacing w:after="0" w:line="240" w:lineRule="auto"/>
        <w:jc w:val="both"/>
        <w:rPr>
          <w:rFonts w:ascii="Times New Roman" w:hAnsi="Times New Roman"/>
        </w:rPr>
      </w:pPr>
      <w:r>
        <w:rPr>
          <w:rFonts w:ascii="Times New Roman" w:hAnsi="Times New Roman"/>
        </w:rPr>
        <w:lastRenderedPageBreak/>
        <w:t>оцінка та формування прихильності пацієнта/пацієнтки до лікування, визначення чинників, які негативно впливають на її формування та відповідне коригування плану лікування, зокрема,із залученням психологів та соціальних працівників; </w:t>
      </w:r>
    </w:p>
    <w:p w:rsidR="00A15947" w:rsidRDefault="00A15947" w:rsidP="00712252">
      <w:pPr>
        <w:numPr>
          <w:ilvl w:val="0"/>
          <w:numId w:val="5"/>
        </w:numPr>
        <w:shd w:val="clear" w:color="auto" w:fill="FFFFFF"/>
        <w:spacing w:after="0" w:line="240" w:lineRule="auto"/>
        <w:jc w:val="both"/>
        <w:rPr>
          <w:rFonts w:ascii="Times New Roman" w:hAnsi="Times New Roman"/>
        </w:rPr>
      </w:pPr>
      <w:r>
        <w:rPr>
          <w:rFonts w:ascii="Times New Roman" w:hAnsi="Times New Roman"/>
        </w:rPr>
        <w:t xml:space="preserve">консультування пацієнта/пацієнтки психологами, лікарями-фтизіатрами та лікарями інших спеціальностей,зокрема, із застосуванням </w:t>
      </w:r>
      <w:proofErr w:type="spellStart"/>
      <w:r>
        <w:rPr>
          <w:rFonts w:ascii="Times New Roman" w:hAnsi="Times New Roman"/>
        </w:rPr>
        <w:t>телемедичних</w:t>
      </w:r>
      <w:proofErr w:type="spellEnd"/>
      <w:r>
        <w:rPr>
          <w:rFonts w:ascii="Times New Roman" w:hAnsi="Times New Roman"/>
        </w:rPr>
        <w:t xml:space="preserve"> технологій; </w:t>
      </w:r>
    </w:p>
    <w:p w:rsidR="00A15947" w:rsidRDefault="00A15947" w:rsidP="00712252">
      <w:pPr>
        <w:numPr>
          <w:ilvl w:val="0"/>
          <w:numId w:val="5"/>
        </w:numPr>
        <w:shd w:val="clear" w:color="auto" w:fill="FFFFFF"/>
        <w:spacing w:after="0" w:line="240" w:lineRule="auto"/>
        <w:jc w:val="both"/>
        <w:rPr>
          <w:rFonts w:ascii="Times New Roman" w:hAnsi="Times New Roman"/>
        </w:rPr>
      </w:pPr>
      <w:r>
        <w:rPr>
          <w:rFonts w:ascii="Times New Roman" w:hAnsi="Times New Roman"/>
        </w:rPr>
        <w:t>призначення протитуберкульозної терапії, корекція лікування з урахуванням чутливості/резистентності мікроорганізмів до медикаментів, побічних реакцій, наявності супутньої патології, індивідуальних особливостей пацієнта/пацієнтки тощо;</w:t>
      </w:r>
    </w:p>
    <w:p w:rsidR="00A15947" w:rsidRDefault="00A15947" w:rsidP="00712252">
      <w:pPr>
        <w:numPr>
          <w:ilvl w:val="0"/>
          <w:numId w:val="5"/>
        </w:numPr>
        <w:shd w:val="clear" w:color="auto" w:fill="FFFFFF"/>
        <w:spacing w:after="0" w:line="240" w:lineRule="auto"/>
        <w:jc w:val="both"/>
        <w:rPr>
          <w:rFonts w:ascii="Times New Roman" w:hAnsi="Times New Roman"/>
        </w:rPr>
      </w:pPr>
      <w:r>
        <w:rPr>
          <w:rFonts w:ascii="Times New Roman" w:hAnsi="Times New Roman"/>
        </w:rPr>
        <w:t>визначення показань до госпіталізації пацієнта/пацієнтки та його/її госпіталізація у разі їх наявності;</w:t>
      </w:r>
    </w:p>
    <w:p w:rsidR="00A15947" w:rsidRDefault="00A15947" w:rsidP="00712252">
      <w:pPr>
        <w:numPr>
          <w:ilvl w:val="0"/>
          <w:numId w:val="5"/>
        </w:numPr>
        <w:shd w:val="clear" w:color="auto" w:fill="FFFFFF"/>
        <w:spacing w:after="0" w:line="240" w:lineRule="auto"/>
        <w:jc w:val="both"/>
        <w:rPr>
          <w:rFonts w:ascii="Times New Roman" w:hAnsi="Times New Roman"/>
        </w:rPr>
      </w:pPr>
      <w:r>
        <w:rPr>
          <w:rFonts w:ascii="Times New Roman" w:hAnsi="Times New Roman"/>
        </w:rPr>
        <w:t>організація амбулаторного лікування туберкульозу, зокрема, із залученням лікарів ПМД.</w:t>
      </w:r>
    </w:p>
    <w:p w:rsidR="00A15947" w:rsidRDefault="00A15947" w:rsidP="00712252">
      <w:pPr>
        <w:numPr>
          <w:ilvl w:val="0"/>
          <w:numId w:val="12"/>
        </w:numPr>
        <w:shd w:val="clear" w:color="auto" w:fill="FFFFFF"/>
        <w:spacing w:after="0" w:line="240" w:lineRule="auto"/>
        <w:jc w:val="both"/>
        <w:rPr>
          <w:rFonts w:ascii="Times New Roman" w:hAnsi="Times New Roman"/>
        </w:rPr>
      </w:pPr>
      <w:r>
        <w:rPr>
          <w:rFonts w:ascii="Times New Roman" w:hAnsi="Times New Roman"/>
        </w:rPr>
        <w:t>Забезпечення проведення медикаментозної терапії лікарськими засобами, постачання яких здійснюється шляхом централізованих закупівель МОЗ, а також лікарськими засобами, визначеними Національним переліком основних лікарських засобів. </w:t>
      </w:r>
    </w:p>
    <w:p w:rsidR="00A15947" w:rsidRDefault="00A15947" w:rsidP="00712252">
      <w:pPr>
        <w:numPr>
          <w:ilvl w:val="0"/>
          <w:numId w:val="12"/>
        </w:numPr>
        <w:shd w:val="clear" w:color="auto" w:fill="FFFFFF"/>
        <w:spacing w:after="0" w:line="240" w:lineRule="auto"/>
        <w:jc w:val="both"/>
        <w:rPr>
          <w:rFonts w:ascii="Times New Roman" w:hAnsi="Times New Roman"/>
        </w:rPr>
      </w:pPr>
      <w:r>
        <w:rPr>
          <w:rFonts w:ascii="Times New Roman" w:hAnsi="Times New Roman"/>
        </w:rPr>
        <w:t>Виявлення, діагностика та лікування супутніх захворювань із залученням інших спеціалістів або направлення пацієнта/пацієнтки для отримання відповідних медичних послуг. </w:t>
      </w:r>
    </w:p>
    <w:p w:rsidR="00A15947" w:rsidRDefault="00A15947" w:rsidP="00712252">
      <w:pPr>
        <w:numPr>
          <w:ilvl w:val="0"/>
          <w:numId w:val="12"/>
        </w:numPr>
        <w:shd w:val="clear" w:color="auto" w:fill="FFFFFF"/>
        <w:spacing w:after="0" w:line="240" w:lineRule="auto"/>
        <w:jc w:val="both"/>
        <w:rPr>
          <w:rFonts w:ascii="Times New Roman" w:hAnsi="Times New Roman"/>
        </w:rPr>
      </w:pPr>
      <w:r>
        <w:rPr>
          <w:rFonts w:ascii="Times New Roman" w:hAnsi="Times New Roman"/>
        </w:rPr>
        <w:t>Моніторинг результатів ефективності та безпеки лікування пацієнта/пацієнтки та побічних реакцій на протитуберкульозні засоби: </w:t>
      </w:r>
    </w:p>
    <w:p w:rsidR="00A15947" w:rsidRDefault="00A15947" w:rsidP="00712252">
      <w:pPr>
        <w:numPr>
          <w:ilvl w:val="0"/>
          <w:numId w:val="20"/>
        </w:numPr>
        <w:shd w:val="clear" w:color="auto" w:fill="FFFFFF"/>
        <w:spacing w:after="0" w:line="240" w:lineRule="auto"/>
        <w:jc w:val="both"/>
        <w:rPr>
          <w:rFonts w:ascii="Times New Roman" w:hAnsi="Times New Roman"/>
        </w:rPr>
      </w:pPr>
      <w:r>
        <w:rPr>
          <w:rFonts w:ascii="Times New Roman" w:hAnsi="Times New Roman"/>
        </w:rPr>
        <w:t>контроль за дотриманням плану лікування пацієнта/пацієнтки; </w:t>
      </w:r>
    </w:p>
    <w:p w:rsidR="00A15947" w:rsidRDefault="00A15947" w:rsidP="00712252">
      <w:pPr>
        <w:numPr>
          <w:ilvl w:val="0"/>
          <w:numId w:val="20"/>
        </w:numPr>
        <w:shd w:val="clear" w:color="auto" w:fill="FFFFFF"/>
        <w:spacing w:after="0" w:line="240" w:lineRule="auto"/>
        <w:jc w:val="both"/>
        <w:rPr>
          <w:rFonts w:ascii="Times New Roman" w:hAnsi="Times New Roman"/>
        </w:rPr>
      </w:pPr>
      <w:r>
        <w:rPr>
          <w:rFonts w:ascii="Times New Roman" w:hAnsi="Times New Roman"/>
        </w:rPr>
        <w:t>контроль за результатами лабораторно-інструментальних обстежень, мікробіологічних та інших досліджень; </w:t>
      </w:r>
    </w:p>
    <w:p w:rsidR="00A15947" w:rsidRDefault="00A15947" w:rsidP="00712252">
      <w:pPr>
        <w:numPr>
          <w:ilvl w:val="0"/>
          <w:numId w:val="20"/>
        </w:numPr>
        <w:shd w:val="clear" w:color="auto" w:fill="FFFFFF"/>
        <w:spacing w:after="0" w:line="240" w:lineRule="auto"/>
        <w:jc w:val="both"/>
        <w:rPr>
          <w:rFonts w:ascii="Times New Roman" w:hAnsi="Times New Roman"/>
        </w:rPr>
      </w:pPr>
      <w:r>
        <w:rPr>
          <w:rFonts w:ascii="Times New Roman" w:hAnsi="Times New Roman"/>
        </w:rPr>
        <w:t>контроль за побічними реакціями на протитуберкульозні засоби та дотримання тактики дій при їх виявленні в межах чинного законодавства. </w:t>
      </w:r>
    </w:p>
    <w:p w:rsidR="00A15947" w:rsidRDefault="00A15947" w:rsidP="00712252">
      <w:pPr>
        <w:numPr>
          <w:ilvl w:val="0"/>
          <w:numId w:val="18"/>
        </w:numPr>
        <w:shd w:val="clear" w:color="auto" w:fill="FFFFFF"/>
        <w:spacing w:after="0" w:line="240" w:lineRule="auto"/>
        <w:jc w:val="both"/>
        <w:rPr>
          <w:rFonts w:ascii="Times New Roman" w:hAnsi="Times New Roman"/>
        </w:rPr>
      </w:pPr>
      <w:r>
        <w:rPr>
          <w:rFonts w:ascii="Times New Roman" w:hAnsi="Times New Roman"/>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Pr>
          <w:rFonts w:ascii="Times New Roman" w:hAnsi="Times New Roman"/>
        </w:rPr>
        <w:t>інвазивних</w:t>
      </w:r>
      <w:proofErr w:type="spellEnd"/>
      <w:r>
        <w:rPr>
          <w:rFonts w:ascii="Times New Roman" w:hAnsi="Times New Roman"/>
        </w:rPr>
        <w:t xml:space="preserve"> діагностичних та інших лікувальних процедур. </w:t>
      </w:r>
    </w:p>
    <w:p w:rsidR="00A15947" w:rsidRDefault="00A15947" w:rsidP="00712252">
      <w:pPr>
        <w:numPr>
          <w:ilvl w:val="0"/>
          <w:numId w:val="18"/>
        </w:numPr>
        <w:shd w:val="clear" w:color="auto" w:fill="FFFFFF"/>
        <w:spacing w:after="0" w:line="240" w:lineRule="auto"/>
        <w:jc w:val="both"/>
        <w:rPr>
          <w:rFonts w:ascii="Times New Roman" w:hAnsi="Times New Roman"/>
        </w:rPr>
      </w:pPr>
      <w:r>
        <w:rPr>
          <w:rFonts w:ascii="Times New Roman" w:hAnsi="Times New Roman"/>
        </w:rPr>
        <w:t xml:space="preserve">Надання необхідної допомоги пацієнту/пацієнтці із ТБ </w:t>
      </w:r>
      <w:proofErr w:type="spellStart"/>
      <w:r>
        <w:rPr>
          <w:rFonts w:ascii="Times New Roman" w:hAnsi="Times New Roman"/>
        </w:rPr>
        <w:t>мультидисциплінарною</w:t>
      </w:r>
      <w:proofErr w:type="spellEnd"/>
      <w:r>
        <w:rPr>
          <w:rFonts w:ascii="Times New Roman" w:hAnsi="Times New Roman"/>
        </w:rPr>
        <w:t xml:space="preserve"> командою з питань медико-психологічного та соціального супроводу з метою забезпечення доступу до необхідної послуги та подальшого досягнення ефективного результату лікування. </w:t>
      </w:r>
    </w:p>
    <w:p w:rsidR="00A15947" w:rsidRDefault="00A15947" w:rsidP="00712252">
      <w:pPr>
        <w:numPr>
          <w:ilvl w:val="0"/>
          <w:numId w:val="18"/>
        </w:numPr>
        <w:shd w:val="clear" w:color="auto" w:fill="FFFFFF"/>
        <w:spacing w:after="0" w:line="240" w:lineRule="auto"/>
        <w:jc w:val="both"/>
        <w:rPr>
          <w:rFonts w:ascii="Times New Roman" w:hAnsi="Times New Roman"/>
        </w:rPr>
      </w:pPr>
      <w:r>
        <w:rPr>
          <w:rFonts w:ascii="Times New Roman" w:hAnsi="Times New Roman"/>
        </w:rPr>
        <w:t>Н</w:t>
      </w:r>
      <w:r>
        <w:rPr>
          <w:rFonts w:ascii="Times New Roman" w:hAnsi="Times New Roman"/>
          <w:highlight w:val="white"/>
        </w:rPr>
        <w:t xml:space="preserve">аправлення пацієнтів для отримання реабілітаційної допомоги у </w:t>
      </w:r>
      <w:proofErr w:type="spellStart"/>
      <w:r>
        <w:rPr>
          <w:rFonts w:ascii="Times New Roman" w:hAnsi="Times New Roman"/>
          <w:highlight w:val="white"/>
        </w:rPr>
        <w:t>післягострому</w:t>
      </w:r>
      <w:proofErr w:type="spellEnd"/>
      <w:r>
        <w:rPr>
          <w:rFonts w:ascii="Times New Roman" w:hAnsi="Times New Roman"/>
          <w:highlight w:val="white"/>
        </w:rPr>
        <w:t xml:space="preserve"> та довготривалому періодах реабілітації.</w:t>
      </w:r>
    </w:p>
    <w:p w:rsidR="00A15947" w:rsidRDefault="00A15947" w:rsidP="00712252">
      <w:pPr>
        <w:numPr>
          <w:ilvl w:val="0"/>
          <w:numId w:val="18"/>
        </w:numPr>
        <w:shd w:val="clear" w:color="auto" w:fill="FFFFFF"/>
        <w:spacing w:after="0" w:line="240" w:lineRule="auto"/>
        <w:jc w:val="both"/>
        <w:rPr>
          <w:rFonts w:ascii="Times New Roman" w:hAnsi="Times New Roman"/>
        </w:rPr>
      </w:pPr>
      <w:r>
        <w:rPr>
          <w:rFonts w:ascii="Times New Roman" w:hAnsi="Times New Roman"/>
        </w:rPr>
        <w:t>Надання невідкладної медичної допомоги пацієнту/пацієнтці, а також виклик бригади екстреної (швидкої) медичної допомоги за потреби та надання невідкладної медичної допомоги до її прибуття. </w:t>
      </w:r>
    </w:p>
    <w:p w:rsidR="00A15947" w:rsidRDefault="00A15947" w:rsidP="00712252">
      <w:pPr>
        <w:numPr>
          <w:ilvl w:val="0"/>
          <w:numId w:val="18"/>
        </w:numPr>
        <w:shd w:val="clear" w:color="auto" w:fill="FFFFFF"/>
        <w:spacing w:after="0" w:line="240" w:lineRule="auto"/>
        <w:jc w:val="both"/>
        <w:rPr>
          <w:rFonts w:ascii="Times New Roman" w:hAnsi="Times New Roman"/>
        </w:rPr>
      </w:pPr>
      <w:r>
        <w:rPr>
          <w:rFonts w:ascii="Times New Roman" w:hAnsi="Times New Roman"/>
        </w:rPr>
        <w:t>Забезпечення харчуванням в умовах стаціонару. </w:t>
      </w:r>
    </w:p>
    <w:p w:rsidR="00A15947" w:rsidRDefault="00A15947" w:rsidP="00712252">
      <w:pPr>
        <w:numPr>
          <w:ilvl w:val="0"/>
          <w:numId w:val="18"/>
        </w:numPr>
        <w:shd w:val="clear" w:color="auto" w:fill="FFFFFF"/>
        <w:spacing w:after="0" w:line="240" w:lineRule="auto"/>
        <w:jc w:val="both"/>
        <w:rPr>
          <w:rFonts w:ascii="Times New Roman" w:hAnsi="Times New Roman"/>
        </w:rPr>
      </w:pPr>
      <w:r>
        <w:rPr>
          <w:rFonts w:ascii="Times New Roman" w:hAnsi="Times New Roman"/>
        </w:rPr>
        <w:t>Забезпечення надання медичної допомоги методами і засобами телемедицини в дистанційний спосіб (</w:t>
      </w:r>
      <w:proofErr w:type="spellStart"/>
      <w:r>
        <w:rPr>
          <w:rFonts w:ascii="Times New Roman" w:hAnsi="Times New Roman"/>
        </w:rPr>
        <w:t>телеконсультування</w:t>
      </w:r>
      <w:proofErr w:type="spellEnd"/>
      <w:r>
        <w:rPr>
          <w:rFonts w:ascii="Times New Roman" w:hAnsi="Times New Roman"/>
        </w:rPr>
        <w:t>/</w:t>
      </w:r>
      <w:proofErr w:type="spellStart"/>
      <w:r>
        <w:rPr>
          <w:rFonts w:ascii="Times New Roman" w:hAnsi="Times New Roman"/>
        </w:rPr>
        <w:t>телевідеоконсультування</w:t>
      </w:r>
      <w:proofErr w:type="spellEnd"/>
      <w:r>
        <w:rPr>
          <w:rFonts w:ascii="Times New Roman" w:hAnsi="Times New Roman"/>
        </w:rPr>
        <w:t xml:space="preserve"> у режимі реального або відкладеного часу, </w:t>
      </w:r>
      <w:proofErr w:type="spellStart"/>
      <w:r>
        <w:rPr>
          <w:rFonts w:ascii="Times New Roman" w:hAnsi="Times New Roman"/>
        </w:rPr>
        <w:t>теледіагностики</w:t>
      </w:r>
      <w:proofErr w:type="spellEnd"/>
      <w:r>
        <w:rPr>
          <w:rFonts w:ascii="Times New Roman" w:hAnsi="Times New Roman"/>
        </w:rPr>
        <w:t>, спостереження у режимі віддаленого моніторингу, телеметрії) разом з обстеженням та із застосуванням інших методів, що не суперечать законодавству.</w:t>
      </w:r>
    </w:p>
    <w:p w:rsidR="00A15947" w:rsidRDefault="00A15947" w:rsidP="00712252">
      <w:pPr>
        <w:numPr>
          <w:ilvl w:val="0"/>
          <w:numId w:val="18"/>
        </w:numPr>
        <w:shd w:val="clear" w:color="auto" w:fill="FFFFFF"/>
        <w:spacing w:after="0" w:line="240" w:lineRule="auto"/>
        <w:jc w:val="both"/>
        <w:rPr>
          <w:rFonts w:ascii="Times New Roman" w:hAnsi="Times New Roman"/>
        </w:rPr>
      </w:pPr>
      <w:r>
        <w:rPr>
          <w:rFonts w:ascii="Times New Roman" w:hAnsi="Times New Roman"/>
        </w:rPr>
        <w:t xml:space="preserve">Дотримання принципів </w:t>
      </w:r>
      <w:proofErr w:type="spellStart"/>
      <w:r>
        <w:rPr>
          <w:rFonts w:ascii="Times New Roman" w:hAnsi="Times New Roman"/>
        </w:rPr>
        <w:t>безбар’єрності</w:t>
      </w:r>
      <w:proofErr w:type="spellEnd"/>
      <w:r>
        <w:rPr>
          <w:rFonts w:ascii="Times New Roman" w:hAnsi="Times New Roman"/>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A15947" w:rsidRDefault="00A15947" w:rsidP="00A15947">
      <w:pPr>
        <w:shd w:val="clear" w:color="auto" w:fill="FFFFFF"/>
        <w:spacing w:before="240" w:after="0" w:line="240" w:lineRule="auto"/>
        <w:jc w:val="both"/>
        <w:rPr>
          <w:rFonts w:ascii="Times New Roman" w:hAnsi="Times New Roman"/>
        </w:rPr>
      </w:pPr>
      <w:r>
        <w:rPr>
          <w:rFonts w:ascii="Times New Roman" w:hAnsi="Times New Roman"/>
        </w:rPr>
        <w:t> </w:t>
      </w:r>
    </w:p>
    <w:p w:rsidR="00A15947" w:rsidRDefault="00A15947" w:rsidP="00A15947">
      <w:pPr>
        <w:shd w:val="clear" w:color="auto" w:fill="FFFFFF"/>
        <w:spacing w:after="0" w:line="240" w:lineRule="auto"/>
        <w:jc w:val="center"/>
        <w:rPr>
          <w:rFonts w:ascii="Times New Roman" w:hAnsi="Times New Roman"/>
        </w:rPr>
      </w:pPr>
      <w:r>
        <w:rPr>
          <w:rFonts w:ascii="Times New Roman" w:hAnsi="Times New Roman"/>
          <w:b/>
          <w:highlight w:val="white"/>
        </w:rPr>
        <w:t>ДІАГНОСТИКА ТА ЛІКУВАННЯ ДОРОСЛИХ І ДІТЕЙ ІЗ ТУБЕРКУЛЬОЗОМ У СТАЦІОНАРНИХ ТА АМБУЛАТОРНИХ УМОВАХ</w:t>
      </w:r>
      <w:r>
        <w:rPr>
          <w:rFonts w:ascii="Times New Roman" w:hAnsi="Times New Roman"/>
        </w:rPr>
        <w:t> </w:t>
      </w:r>
    </w:p>
    <w:p w:rsidR="00A15947" w:rsidRDefault="00A15947" w:rsidP="00A15947">
      <w:pPr>
        <w:shd w:val="clear" w:color="auto" w:fill="FFFFFF"/>
        <w:spacing w:after="0" w:line="240" w:lineRule="auto"/>
        <w:ind w:hanging="360"/>
        <w:jc w:val="center"/>
        <w:rPr>
          <w:rFonts w:ascii="Times New Roman" w:hAnsi="Times New Roman"/>
          <w:b/>
          <w:highlight w:val="white"/>
        </w:rPr>
      </w:pPr>
    </w:p>
    <w:p w:rsidR="00A15947" w:rsidRDefault="00A15947" w:rsidP="00A15947">
      <w:pPr>
        <w:shd w:val="clear" w:color="auto" w:fill="FFFFFF"/>
        <w:spacing w:after="0" w:line="240" w:lineRule="auto"/>
        <w:ind w:hanging="360"/>
        <w:jc w:val="center"/>
        <w:rPr>
          <w:rFonts w:ascii="Times New Roman" w:hAnsi="Times New Roman"/>
        </w:rPr>
      </w:pPr>
      <w:r>
        <w:rPr>
          <w:rFonts w:ascii="Times New Roman" w:hAnsi="Times New Roman"/>
          <w:b/>
          <w:highlight w:val="white"/>
        </w:rPr>
        <w:t>Умови закупівлі медичних послуг</w:t>
      </w:r>
      <w:r>
        <w:rPr>
          <w:rFonts w:ascii="Times New Roman" w:hAnsi="Times New Roman"/>
        </w:rPr>
        <w:t> </w:t>
      </w:r>
    </w:p>
    <w:p w:rsidR="00A15947" w:rsidRDefault="00A15947" w:rsidP="00A15947">
      <w:pPr>
        <w:shd w:val="clear" w:color="auto" w:fill="FFFFFF"/>
        <w:spacing w:after="0" w:line="240" w:lineRule="auto"/>
        <w:ind w:hanging="360"/>
        <w:jc w:val="center"/>
        <w:rPr>
          <w:rFonts w:ascii="Times New Roman" w:hAnsi="Times New Roman"/>
        </w:rPr>
      </w:pPr>
    </w:p>
    <w:p w:rsidR="00A15947" w:rsidRDefault="00A15947" w:rsidP="00A15947">
      <w:pPr>
        <w:shd w:val="clear" w:color="auto" w:fill="FFFFFF"/>
        <w:spacing w:after="0" w:line="240" w:lineRule="auto"/>
        <w:jc w:val="both"/>
        <w:rPr>
          <w:rFonts w:ascii="Times New Roman" w:hAnsi="Times New Roman"/>
          <w:i/>
        </w:rPr>
      </w:pPr>
      <w:r>
        <w:rPr>
          <w:rFonts w:ascii="Times New Roman" w:hAnsi="Times New Roman"/>
          <w:i/>
        </w:rPr>
        <w:t xml:space="preserve">Умови надання послуги: </w:t>
      </w:r>
      <w:r>
        <w:rPr>
          <w:rFonts w:ascii="Times New Roman" w:hAnsi="Times New Roman"/>
        </w:rPr>
        <w:t>амбулаторно та/або стаціонарно. </w:t>
      </w:r>
    </w:p>
    <w:p w:rsidR="00A15947" w:rsidRDefault="00A15947" w:rsidP="00A15947">
      <w:pPr>
        <w:shd w:val="clear" w:color="auto" w:fill="FFFFFF"/>
        <w:spacing w:after="240" w:line="240" w:lineRule="auto"/>
        <w:jc w:val="both"/>
        <w:rPr>
          <w:rFonts w:ascii="Times New Roman" w:hAnsi="Times New Roman"/>
        </w:rPr>
      </w:pPr>
      <w:r>
        <w:rPr>
          <w:rFonts w:ascii="Times New Roman" w:hAnsi="Times New Roman"/>
          <w:i/>
        </w:rPr>
        <w:lastRenderedPageBreak/>
        <w:t>Підстави надання послуги: </w:t>
      </w:r>
    </w:p>
    <w:p w:rsidR="00A15947" w:rsidRDefault="00A15947" w:rsidP="00A15947">
      <w:pPr>
        <w:shd w:val="clear" w:color="auto" w:fill="FFFFFF"/>
        <w:spacing w:after="0" w:line="240" w:lineRule="auto"/>
        <w:ind w:left="700" w:hanging="360"/>
        <w:jc w:val="both"/>
        <w:rPr>
          <w:rFonts w:ascii="Times New Roman" w:hAnsi="Times New Roman"/>
        </w:rPr>
      </w:pPr>
      <w:r>
        <w:rPr>
          <w:rFonts w:ascii="Times New Roman" w:hAnsi="Times New Roman"/>
          <w:sz w:val="20"/>
          <w:szCs w:val="20"/>
        </w:rPr>
        <w:t>●</w:t>
      </w:r>
      <w:r>
        <w:rPr>
          <w:rFonts w:ascii="Times New Roman" w:hAnsi="Times New Roman"/>
          <w:sz w:val="14"/>
          <w:szCs w:val="14"/>
        </w:rPr>
        <w:t xml:space="preserve">       </w:t>
      </w:r>
      <w:r>
        <w:rPr>
          <w:rFonts w:ascii="Times New Roman" w:hAnsi="Times New Roman"/>
        </w:rPr>
        <w:t>направлення лікаря з надання ПМД, якого обрано за декларацією про вибір лікаря; </w:t>
      </w:r>
    </w:p>
    <w:p w:rsidR="00A15947" w:rsidRDefault="00A15947" w:rsidP="00A15947">
      <w:pPr>
        <w:shd w:val="clear" w:color="auto" w:fill="FFFFFF"/>
        <w:spacing w:after="0" w:line="240" w:lineRule="auto"/>
        <w:ind w:left="700" w:hanging="360"/>
        <w:jc w:val="both"/>
        <w:rPr>
          <w:rFonts w:ascii="Times New Roman" w:hAnsi="Times New Roman"/>
        </w:rPr>
      </w:pPr>
      <w:r>
        <w:rPr>
          <w:rFonts w:ascii="Times New Roman" w:hAnsi="Times New Roman"/>
          <w:sz w:val="20"/>
          <w:szCs w:val="20"/>
        </w:rPr>
        <w:t>●</w:t>
      </w:r>
      <w:r>
        <w:rPr>
          <w:rFonts w:ascii="Times New Roman" w:hAnsi="Times New Roman"/>
          <w:sz w:val="14"/>
          <w:szCs w:val="14"/>
        </w:rPr>
        <w:t xml:space="preserve">       </w:t>
      </w:r>
      <w:r>
        <w:rPr>
          <w:rFonts w:ascii="Times New Roman" w:hAnsi="Times New Roman"/>
        </w:rPr>
        <w:t>направлення лікуючого лікаря; </w:t>
      </w:r>
    </w:p>
    <w:p w:rsidR="00A15947" w:rsidRDefault="00A15947" w:rsidP="00A15947">
      <w:pPr>
        <w:shd w:val="clear" w:color="auto" w:fill="FFFFFF"/>
        <w:spacing w:after="0" w:line="240" w:lineRule="auto"/>
        <w:ind w:left="700" w:hanging="360"/>
        <w:jc w:val="both"/>
        <w:rPr>
          <w:rFonts w:ascii="Times New Roman" w:hAnsi="Times New Roman"/>
        </w:rPr>
      </w:pPr>
      <w:r>
        <w:rPr>
          <w:rFonts w:ascii="Times New Roman" w:hAnsi="Times New Roman"/>
          <w:sz w:val="20"/>
          <w:szCs w:val="20"/>
        </w:rPr>
        <w:t>●</w:t>
      </w:r>
      <w:r>
        <w:rPr>
          <w:rFonts w:ascii="Times New Roman" w:hAnsi="Times New Roman"/>
          <w:sz w:val="14"/>
          <w:szCs w:val="14"/>
        </w:rPr>
        <w:t xml:space="preserve">       </w:t>
      </w:r>
      <w:r>
        <w:rPr>
          <w:rFonts w:ascii="Times New Roman" w:hAnsi="Times New Roman"/>
        </w:rPr>
        <w:t xml:space="preserve">переведення з іншого </w:t>
      </w:r>
      <w:r>
        <w:rPr>
          <w:rFonts w:ascii="Times New Roman" w:hAnsi="Times New Roman"/>
          <w:highlight w:val="white"/>
        </w:rPr>
        <w:t>ЗОЗ</w:t>
      </w:r>
      <w:r>
        <w:rPr>
          <w:rFonts w:ascii="Times New Roman" w:hAnsi="Times New Roman"/>
        </w:rPr>
        <w:t xml:space="preserve">/клінічного підрозділу </w:t>
      </w:r>
      <w:r>
        <w:rPr>
          <w:rFonts w:ascii="Times New Roman" w:hAnsi="Times New Roman"/>
          <w:highlight w:val="white"/>
        </w:rPr>
        <w:t>ЗОЗ</w:t>
      </w:r>
      <w:r>
        <w:rPr>
          <w:rFonts w:ascii="Times New Roman" w:hAnsi="Times New Roman"/>
        </w:rPr>
        <w:t>; </w:t>
      </w:r>
    </w:p>
    <w:p w:rsidR="00A15947" w:rsidRDefault="00A15947" w:rsidP="00A15947">
      <w:pPr>
        <w:shd w:val="clear" w:color="auto" w:fill="FFFFFF"/>
        <w:spacing w:after="0" w:line="240" w:lineRule="auto"/>
        <w:ind w:left="700" w:hanging="360"/>
        <w:jc w:val="both"/>
        <w:rPr>
          <w:rFonts w:ascii="Times New Roman" w:hAnsi="Times New Roman"/>
        </w:rPr>
      </w:pPr>
      <w:r>
        <w:rPr>
          <w:rFonts w:ascii="Times New Roman" w:hAnsi="Times New Roman"/>
          <w:sz w:val="20"/>
          <w:szCs w:val="20"/>
        </w:rPr>
        <w:t>●</w:t>
      </w:r>
      <w:r>
        <w:rPr>
          <w:rFonts w:ascii="Times New Roman" w:hAnsi="Times New Roman"/>
          <w:sz w:val="14"/>
          <w:szCs w:val="14"/>
        </w:rPr>
        <w:t xml:space="preserve">       </w:t>
      </w:r>
      <w:proofErr w:type="spellStart"/>
      <w:r>
        <w:rPr>
          <w:rFonts w:ascii="Times New Roman" w:hAnsi="Times New Roman"/>
        </w:rPr>
        <w:t>самозвернення</w:t>
      </w:r>
      <w:proofErr w:type="spellEnd"/>
      <w:r>
        <w:rPr>
          <w:rFonts w:ascii="Times New Roman" w:hAnsi="Times New Roman"/>
        </w:rPr>
        <w:t xml:space="preserve"> пацієнтів з діагнозом туберкульоз (коди: А15-А19). </w:t>
      </w:r>
    </w:p>
    <w:p w:rsidR="00A15947" w:rsidRDefault="00A15947" w:rsidP="00A15947">
      <w:pPr>
        <w:shd w:val="clear" w:color="auto" w:fill="FFFFFF"/>
        <w:spacing w:before="240" w:after="240" w:line="240" w:lineRule="auto"/>
        <w:jc w:val="both"/>
        <w:rPr>
          <w:rFonts w:ascii="Times New Roman" w:hAnsi="Times New Roman"/>
        </w:rPr>
      </w:pPr>
      <w:r>
        <w:rPr>
          <w:rFonts w:ascii="Times New Roman" w:hAnsi="Times New Roman"/>
          <w:i/>
        </w:rPr>
        <w:t>Вимоги до організації надання послуги: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Організація та проведення лікування пацієнтів з туберкульозом (ТБ) на амбулаторному та стаціонарному етапах надання медичної допомоги.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Наявність палати/відділення анестезіології та інтенсивної терапії.</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rPr>
        <w:t>Наявність палати/відділення для лікування дітей.</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rPr>
        <w:t>Наявність лабораторії та забезпечення проведення клінічних, біохімічних, бактеріологічних лабораторних досліджень в ЗОЗ на амбулаторному та стаціонарному етапі надання медичної допомоги. </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highlight w:val="white"/>
        </w:rPr>
        <w:t>Проведення лабораторних досліджень, передбачених специфікаціями надання послуг, зокрема, на умовах договору підряду.</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highlight w:val="white"/>
        </w:rPr>
        <w:t>Забезпечення лабораторного дослідження зразків біологічних матеріалів пацієнтів, які отримують амбулаторне лікування на рівні ПМД</w:t>
      </w:r>
      <w:r w:rsidRPr="00A15947">
        <w:rPr>
          <w:rFonts w:ascii="Times New Roman" w:hAnsi="Times New Roman"/>
          <w:bCs/>
        </w:rPr>
        <w:t>.</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rPr>
        <w:t xml:space="preserve">Забезпечення проведення інструментальних досліджень у </w:t>
      </w:r>
      <w:r w:rsidRPr="00A15947">
        <w:rPr>
          <w:rFonts w:ascii="Times New Roman" w:hAnsi="Times New Roman"/>
          <w:bCs/>
          <w:highlight w:val="white"/>
        </w:rPr>
        <w:t>ЗОЗ</w:t>
      </w:r>
      <w:r w:rsidRPr="00A15947">
        <w:rPr>
          <w:rFonts w:ascii="Times New Roman" w:hAnsi="Times New Roman"/>
          <w:bCs/>
        </w:rPr>
        <w:t xml:space="preserve"> або на умовах </w:t>
      </w:r>
      <w:r w:rsidRPr="00A15947">
        <w:rPr>
          <w:rFonts w:ascii="Times New Roman" w:hAnsi="Times New Roman"/>
          <w:bCs/>
          <w:highlight w:val="white"/>
        </w:rPr>
        <w:t>оренди, підряду та інших умов  користування</w:t>
      </w:r>
      <w:r w:rsidRPr="00A15947">
        <w:rPr>
          <w:rFonts w:ascii="Times New Roman" w:hAnsi="Times New Roman"/>
          <w:bCs/>
        </w:rPr>
        <w:t>. </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rPr>
        <w:t xml:space="preserve">Забезпечення проведення швидкої діагностики, зокрема, </w:t>
      </w:r>
      <w:proofErr w:type="spellStart"/>
      <w:r w:rsidRPr="00A15947">
        <w:rPr>
          <w:rFonts w:ascii="Times New Roman" w:hAnsi="Times New Roman"/>
          <w:bCs/>
        </w:rPr>
        <w:t>мультирезистентного</w:t>
      </w:r>
      <w:proofErr w:type="spellEnd"/>
      <w:r w:rsidRPr="00A15947">
        <w:rPr>
          <w:rFonts w:ascii="Times New Roman" w:hAnsi="Times New Roman"/>
          <w:bCs/>
        </w:rPr>
        <w:t xml:space="preserve"> туберкульозу (МЛС-ТБ), з використанням молекулярно-генетичних методів діагностики ТБ. </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rPr>
        <w:t>Оцінка наявності симптомів та ознак депресивних розладів та оцінку рівня споживання алкоголю.</w:t>
      </w:r>
    </w:p>
    <w:p w:rsidR="00A15947" w:rsidRDefault="00A15947" w:rsidP="00712252">
      <w:pPr>
        <w:numPr>
          <w:ilvl w:val="0"/>
          <w:numId w:val="1"/>
        </w:numPr>
        <w:shd w:val="clear" w:color="auto" w:fill="FFFFFF"/>
        <w:spacing w:after="0" w:line="240" w:lineRule="auto"/>
        <w:jc w:val="both"/>
        <w:rPr>
          <w:rFonts w:ascii="Times New Roman" w:hAnsi="Times New Roman"/>
        </w:rPr>
      </w:pPr>
      <w:r w:rsidRPr="00A15947">
        <w:rPr>
          <w:rFonts w:ascii="Times New Roman" w:hAnsi="Times New Roman"/>
          <w:bCs/>
        </w:rPr>
        <w:t xml:space="preserve">Забезпечення цілодобового лікарського та </w:t>
      </w:r>
      <w:proofErr w:type="spellStart"/>
      <w:r w:rsidRPr="00A15947">
        <w:rPr>
          <w:rFonts w:ascii="Times New Roman" w:hAnsi="Times New Roman"/>
          <w:bCs/>
        </w:rPr>
        <w:t>медсестринського</w:t>
      </w:r>
      <w:proofErr w:type="spellEnd"/>
      <w:r w:rsidRPr="00A15947">
        <w:rPr>
          <w:rFonts w:ascii="Times New Roman" w:hAnsi="Times New Roman"/>
          <w:bCs/>
        </w:rPr>
        <w:t xml:space="preserve"> догляду за пацієнтами</w:t>
      </w:r>
      <w:r>
        <w:rPr>
          <w:rFonts w:ascii="Times New Roman" w:hAnsi="Times New Roman"/>
        </w:rPr>
        <w:t xml:space="preserve"> у стаціонарних умовах.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 xml:space="preserve">Забезпечення </w:t>
      </w:r>
      <w:proofErr w:type="spellStart"/>
      <w:r>
        <w:rPr>
          <w:rFonts w:ascii="Times New Roman" w:hAnsi="Times New Roman"/>
        </w:rPr>
        <w:t>мультидисциплінарного</w:t>
      </w:r>
      <w:proofErr w:type="spellEnd"/>
      <w:r>
        <w:rPr>
          <w:rFonts w:ascii="Times New Roman" w:hAnsi="Times New Roman"/>
        </w:rPr>
        <w:t xml:space="preserve"> підходу у роботі з пацієнтами з діагнозом туберкульоз.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Організація контрольованого прийому протитуберкульозних засобів пацієнтам під час стаціонарного та/або амбулаторного етапів лікування, зокрема, шляхом використання цифрових технологій.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 xml:space="preserve">Організаційно - методична підтримка лікарів-фтизіатрів, </w:t>
      </w:r>
      <w:r>
        <w:rPr>
          <w:rFonts w:ascii="Times New Roman" w:hAnsi="Times New Roman"/>
          <w:highlight w:val="white"/>
        </w:rPr>
        <w:t>лікарів з надання ПМД</w:t>
      </w:r>
      <w:r>
        <w:rPr>
          <w:rFonts w:ascii="Times New Roman" w:hAnsi="Times New Roman"/>
        </w:rPr>
        <w:t xml:space="preserve">, що надають амбулаторну спеціалізовану допомогу та не є працівниками регіональних </w:t>
      </w:r>
      <w:proofErr w:type="spellStart"/>
      <w:r>
        <w:rPr>
          <w:rFonts w:ascii="Times New Roman" w:hAnsi="Times New Roman"/>
        </w:rPr>
        <w:t>фтизіопульмонологічних</w:t>
      </w:r>
      <w:proofErr w:type="spellEnd"/>
      <w:r>
        <w:rPr>
          <w:rFonts w:ascii="Times New Roman" w:hAnsi="Times New Roman"/>
        </w:rPr>
        <w:t xml:space="preserve"> медичних центрів.</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 xml:space="preserve">Здійснення координації заходів з профілактики та виявлення ТБ регіональним </w:t>
      </w:r>
      <w:proofErr w:type="spellStart"/>
      <w:r>
        <w:rPr>
          <w:rFonts w:ascii="Times New Roman" w:hAnsi="Times New Roman"/>
        </w:rPr>
        <w:t>фтизіопульмонологічним</w:t>
      </w:r>
      <w:proofErr w:type="spellEnd"/>
      <w:r>
        <w:rPr>
          <w:rFonts w:ascii="Times New Roman" w:hAnsi="Times New Roman"/>
        </w:rPr>
        <w:t xml:space="preserve"> медичним центром на території відповідної адміністративно-територіальної одиниці.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Організація виявлення та обстеження контактних щодо туберкульозу осіб, зокрема, із залученням лікарів-фтизіатрів, які надають амбулаторну спеціалізовану медичну допомогу на базі інших ЗОЗ, із залученням лікарів з надання ПМД та фахівців територіального закладу громадського здоров’я.</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Інформування населення з питань профілактики, виявлення та лікування туберкульозу.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 Надання організаційно-методичної допомоги надавачам медичних послуг з питань діагностики та лікування пацієнтів.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lastRenderedPageBreak/>
        <w:t xml:space="preserve">Обов’язкове інформування </w:t>
      </w:r>
      <w:r>
        <w:rPr>
          <w:rFonts w:ascii="Times New Roman" w:hAnsi="Times New Roman"/>
          <w:highlight w:val="white"/>
        </w:rPr>
        <w:t>пацієнтів</w:t>
      </w:r>
      <w:r>
        <w:rPr>
          <w:rFonts w:ascii="Times New Roman" w:hAnsi="Times New Roman"/>
        </w:rPr>
        <w:t xml:space="preserve"> щодо можливості отримання інших необхідних медичних послуг безоплатно за рахунок коштів програми медичних гарантій.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color w:val="444746"/>
        </w:rPr>
        <w:t xml:space="preserve">Забезпечення проведення консультацій, зокрема </w:t>
      </w:r>
      <w:r>
        <w:rPr>
          <w:rFonts w:ascii="Times New Roman" w:hAnsi="Times New Roman"/>
        </w:rPr>
        <w:t>методами і засобами телемедицини в дистанційний спосіб</w:t>
      </w:r>
      <w:r>
        <w:rPr>
          <w:rFonts w:ascii="Times New Roman" w:hAnsi="Times New Roman"/>
          <w:color w:val="444746"/>
        </w:rPr>
        <w:t xml:space="preserve"> (</w:t>
      </w:r>
      <w:proofErr w:type="spellStart"/>
      <w:r>
        <w:rPr>
          <w:rFonts w:ascii="Times New Roman" w:hAnsi="Times New Roman"/>
          <w:color w:val="444746"/>
        </w:rPr>
        <w:t>телеконсультування</w:t>
      </w:r>
      <w:proofErr w:type="spellEnd"/>
      <w:r>
        <w:rPr>
          <w:rFonts w:ascii="Times New Roman" w:hAnsi="Times New Roman"/>
          <w:color w:val="444746"/>
        </w:rPr>
        <w:t xml:space="preserve"> у режимі реального часу).</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rPr>
        <w:t>Організація навчання пацієнтів та членів їхніх родин заходам профілактики інфікування мікобактерією туберкульозу. </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A15947" w:rsidRPr="00A15947" w:rsidRDefault="00A15947" w:rsidP="00712252">
      <w:pPr>
        <w:numPr>
          <w:ilvl w:val="0"/>
          <w:numId w:val="1"/>
        </w:numPr>
        <w:shd w:val="clear" w:color="auto" w:fill="FFFFFF"/>
        <w:spacing w:after="0" w:line="240" w:lineRule="auto"/>
        <w:jc w:val="both"/>
        <w:rPr>
          <w:rFonts w:ascii="Times New Roman" w:hAnsi="Times New Roman"/>
          <w:bCs/>
        </w:rPr>
      </w:pPr>
      <w:r w:rsidRPr="00A15947">
        <w:rPr>
          <w:rFonts w:ascii="Times New Roman" w:hAnsi="Times New Roman"/>
          <w:bCs/>
        </w:rPr>
        <w:t>Наявність плану протиепідемічної готовності/реагування на випадок виявлення особливо небезпечних інфекційних хвороб.</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 xml:space="preserve">Організація ефективного управління запасами лікарських засобів, медичних виробів та витратних матеріалів, закуплених </w:t>
      </w:r>
      <w:r>
        <w:rPr>
          <w:rFonts w:ascii="Times New Roman" w:hAnsi="Times New Roman"/>
          <w:highlight w:val="white"/>
        </w:rPr>
        <w:t>ЗОЗ</w:t>
      </w:r>
      <w:r>
        <w:rPr>
          <w:rFonts w:ascii="Times New Roman" w:hAnsi="Times New Roman"/>
        </w:rPr>
        <w:t xml:space="preserve"> або отриманих шляхом централізованих закупівель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w:t>
      </w:r>
      <w:r>
        <w:rPr>
          <w:rFonts w:ascii="Times New Roman" w:hAnsi="Times New Roman"/>
          <w:highlight w:val="white"/>
        </w:rPr>
        <w:t>з НСЗУ</w:t>
      </w:r>
      <w:r>
        <w:rPr>
          <w:rFonts w:ascii="Times New Roman" w:hAnsi="Times New Roman"/>
        </w:rPr>
        <w:t>.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highlight w:val="white"/>
        </w:rPr>
        <w:t>Планування, облік та управління   запасами лікарських засобів для лікування туберкульозу, зокрема, організація та забезпечення логістики, зберігання та використання протитуберкульозних засобів  відповідно до вимог нормативних документів.</w:t>
      </w:r>
      <w:r>
        <w:rPr>
          <w:rFonts w:ascii="Times New Roman" w:hAnsi="Times New Roman"/>
        </w:rPr>
        <w:t>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highlight w:val="white"/>
        </w:rPr>
        <w:t xml:space="preserve">Дотримання вимог законодавства у сфері протидії насильству, зокрема, </w:t>
      </w:r>
      <w:r>
        <w:rPr>
          <w:rFonts w:ascii="Times New Roman" w:hAnsi="Times New Roman"/>
        </w:rPr>
        <w:t xml:space="preserve">виявлення ознак насильства у </w:t>
      </w:r>
      <w:r>
        <w:rPr>
          <w:rFonts w:ascii="Times New Roman" w:hAnsi="Times New Roman"/>
          <w:highlight w:val="white"/>
        </w:rPr>
        <w:t xml:space="preserve">пацієнтів </w:t>
      </w:r>
      <w:r>
        <w:rPr>
          <w:rFonts w:ascii="Times New Roman" w:hAnsi="Times New Roman"/>
        </w:rPr>
        <w:t>та повідомлення відповідних служб згідно із затвердженим законодавством</w:t>
      </w:r>
      <w:r>
        <w:rPr>
          <w:rFonts w:ascii="Times New Roman" w:hAnsi="Times New Roman"/>
          <w:highlight w:val="white"/>
        </w:rPr>
        <w:t>.</w:t>
      </w:r>
      <w:r>
        <w:rPr>
          <w:rFonts w:ascii="Times New Roman" w:hAnsi="Times New Roman"/>
        </w:rPr>
        <w:t>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Дотримання толерантного ставлення до пацієнтів відповідно до затвердженої у надавача медичних послуг програми протидії дискримінації та стигматизації хворих на туберкульоз та забезпечення конфіденційності відповідних медичних даних. </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Залучення щонайменше одного фахівця з соціальної роботи та/або соціального працівника, зокрема, за рахунок місцевих бюджетів, коштів інших програм центрального бюджету та інших джерел.</w:t>
      </w:r>
    </w:p>
    <w:p w:rsidR="00A15947" w:rsidRDefault="00A15947" w:rsidP="00712252">
      <w:pPr>
        <w:numPr>
          <w:ilvl w:val="0"/>
          <w:numId w:val="1"/>
        </w:numPr>
        <w:shd w:val="clear" w:color="auto" w:fill="FFFFFF"/>
        <w:spacing w:after="0" w:line="240" w:lineRule="auto"/>
        <w:jc w:val="both"/>
        <w:rPr>
          <w:rFonts w:ascii="Times New Roman" w:hAnsi="Times New Roman"/>
        </w:rPr>
      </w:pPr>
      <w:r>
        <w:rPr>
          <w:rFonts w:ascii="Times New Roman" w:hAnsi="Times New Roman"/>
        </w:rPr>
        <w:t>Надання невідкладної медичної допомоги пацієнтам, які перебувають у невідкладних станах, зокрема при раптовому погіршенні фізичного або психічного здоров'я, яке становить пряму та невідворотну загрозу життю та здоров'ю людини або оточуючих її людей і виникає внаслідок хвороби, травми, отруєння або інших внутрішніх чи зовнішніх причин. </w:t>
      </w:r>
    </w:p>
    <w:p w:rsidR="00A15947" w:rsidRDefault="00A15947" w:rsidP="00712252">
      <w:pPr>
        <w:numPr>
          <w:ilvl w:val="0"/>
          <w:numId w:val="1"/>
        </w:numPr>
        <w:shd w:val="clear" w:color="auto" w:fill="FFFFFF"/>
        <w:spacing w:after="240" w:line="240" w:lineRule="auto"/>
        <w:jc w:val="both"/>
        <w:rPr>
          <w:rFonts w:ascii="Times New Roman" w:hAnsi="Times New Roman"/>
        </w:rPr>
      </w:pPr>
      <w:r>
        <w:rPr>
          <w:rFonts w:ascii="Times New Roman" w:hAnsi="Times New Roman"/>
        </w:rPr>
        <w:t xml:space="preserve">Забезпечення дотримання принципів </w:t>
      </w:r>
      <w:proofErr w:type="spellStart"/>
      <w:r>
        <w:rPr>
          <w:rFonts w:ascii="Times New Roman" w:hAnsi="Times New Roman"/>
        </w:rPr>
        <w:t>безбар’єрності</w:t>
      </w:r>
      <w:proofErr w:type="spellEnd"/>
      <w:r>
        <w:rPr>
          <w:rFonts w:ascii="Times New Roman" w:hAnsi="Times New Roman"/>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A15947" w:rsidRDefault="00A15947" w:rsidP="00A15947">
      <w:pPr>
        <w:shd w:val="clear" w:color="auto" w:fill="FFFFFF"/>
        <w:spacing w:before="240" w:after="0" w:line="240" w:lineRule="auto"/>
        <w:jc w:val="both"/>
        <w:rPr>
          <w:rFonts w:ascii="Times New Roman" w:hAnsi="Times New Roman"/>
        </w:rPr>
      </w:pPr>
      <w:r>
        <w:rPr>
          <w:rFonts w:ascii="Times New Roman" w:hAnsi="Times New Roman"/>
        </w:rPr>
        <w:lastRenderedPageBreak/>
        <w:t> </w:t>
      </w:r>
    </w:p>
    <w:p w:rsidR="00A15947" w:rsidRDefault="00A15947" w:rsidP="00A15947">
      <w:pPr>
        <w:shd w:val="clear" w:color="auto" w:fill="FFFFFF"/>
        <w:spacing w:after="240" w:line="240" w:lineRule="auto"/>
        <w:jc w:val="both"/>
        <w:rPr>
          <w:rFonts w:ascii="Times New Roman" w:hAnsi="Times New Roman"/>
        </w:rPr>
      </w:pPr>
      <w:r>
        <w:rPr>
          <w:rFonts w:ascii="Times New Roman" w:hAnsi="Times New Roman"/>
          <w:i/>
        </w:rPr>
        <w:t>Вимоги до спеціалістів та кількості фахівців, які працюють на посадах: </w:t>
      </w:r>
    </w:p>
    <w:p w:rsidR="00A15947" w:rsidRDefault="00A15947" w:rsidP="00A15947">
      <w:pPr>
        <w:shd w:val="clear" w:color="auto" w:fill="FFFFFF"/>
        <w:spacing w:after="0" w:line="240" w:lineRule="auto"/>
        <w:ind w:left="700" w:hanging="360"/>
        <w:jc w:val="both"/>
        <w:rPr>
          <w:rFonts w:ascii="Times New Roman" w:hAnsi="Times New Roman"/>
        </w:rPr>
      </w:pPr>
      <w:r>
        <w:rPr>
          <w:rFonts w:ascii="Times New Roman" w:hAnsi="Times New Roman"/>
        </w:rPr>
        <w:t>1.</w:t>
      </w:r>
      <w:r>
        <w:rPr>
          <w:rFonts w:ascii="Times New Roman" w:hAnsi="Times New Roman"/>
          <w:sz w:val="14"/>
          <w:szCs w:val="14"/>
        </w:rPr>
        <w:t xml:space="preserve">     </w:t>
      </w:r>
      <w:r>
        <w:rPr>
          <w:rFonts w:ascii="Times New Roman" w:hAnsi="Times New Roman"/>
        </w:rPr>
        <w:t xml:space="preserve">У </w:t>
      </w:r>
      <w:r>
        <w:rPr>
          <w:rFonts w:ascii="Times New Roman" w:hAnsi="Times New Roman"/>
          <w:highlight w:val="white"/>
        </w:rPr>
        <w:t>ЗОЗ</w:t>
      </w:r>
      <w:r>
        <w:rPr>
          <w:rFonts w:ascii="Times New Roman" w:hAnsi="Times New Roman"/>
        </w:rPr>
        <w:t>: </w:t>
      </w:r>
    </w:p>
    <w:p w:rsidR="00A15947" w:rsidRDefault="00A15947" w:rsidP="00712252">
      <w:pPr>
        <w:numPr>
          <w:ilvl w:val="0"/>
          <w:numId w:val="13"/>
        </w:numPr>
        <w:shd w:val="clear" w:color="auto" w:fill="FFFFFF"/>
        <w:spacing w:after="0" w:line="240" w:lineRule="auto"/>
        <w:jc w:val="both"/>
        <w:rPr>
          <w:rFonts w:ascii="Times New Roman" w:hAnsi="Times New Roman"/>
        </w:rPr>
      </w:pPr>
      <w:r>
        <w:rPr>
          <w:rFonts w:ascii="Times New Roman" w:hAnsi="Times New Roman"/>
        </w:rPr>
        <w:t xml:space="preserve">Лікар-рентгенолог – щонайменше 1 особа, яка працює за основним місцем роботи в цьому </w:t>
      </w:r>
      <w:r>
        <w:rPr>
          <w:rFonts w:ascii="Times New Roman" w:hAnsi="Times New Roman"/>
          <w:highlight w:val="white"/>
        </w:rPr>
        <w:t>ЗОЗ</w:t>
      </w:r>
      <w:r>
        <w:rPr>
          <w:rFonts w:ascii="Times New Roman" w:hAnsi="Times New Roman"/>
        </w:rPr>
        <w:t xml:space="preserve"> або за сумісництвом. </w:t>
      </w:r>
    </w:p>
    <w:p w:rsidR="00A15947" w:rsidRDefault="00A15947" w:rsidP="00712252">
      <w:pPr>
        <w:numPr>
          <w:ilvl w:val="0"/>
          <w:numId w:val="13"/>
        </w:numPr>
        <w:shd w:val="clear" w:color="auto" w:fill="FFFFFF"/>
        <w:spacing w:after="0" w:line="240" w:lineRule="auto"/>
        <w:jc w:val="both"/>
        <w:rPr>
          <w:rFonts w:ascii="Times New Roman" w:hAnsi="Times New Roman"/>
        </w:rPr>
      </w:pPr>
      <w:r>
        <w:rPr>
          <w:rFonts w:ascii="Times New Roman" w:hAnsi="Times New Roman"/>
        </w:rPr>
        <w:t xml:space="preserve">Лікар з ультразвукової діагностики – щонайменше 1 особа, яка працює за основним місцем роботи в цьому </w:t>
      </w:r>
      <w:r>
        <w:rPr>
          <w:rFonts w:ascii="Times New Roman" w:hAnsi="Times New Roman"/>
          <w:highlight w:val="white"/>
        </w:rPr>
        <w:t>ЗОЗ</w:t>
      </w:r>
      <w:r>
        <w:rPr>
          <w:rFonts w:ascii="Times New Roman" w:hAnsi="Times New Roman"/>
        </w:rPr>
        <w:t xml:space="preserve"> або за сумісництвом. </w:t>
      </w:r>
    </w:p>
    <w:p w:rsidR="00A15947" w:rsidRDefault="00A15947" w:rsidP="00712252">
      <w:pPr>
        <w:numPr>
          <w:ilvl w:val="0"/>
          <w:numId w:val="13"/>
        </w:numPr>
        <w:shd w:val="clear" w:color="auto" w:fill="FFFFFF"/>
        <w:spacing w:after="0" w:line="240" w:lineRule="auto"/>
        <w:jc w:val="both"/>
        <w:rPr>
          <w:rFonts w:ascii="Times New Roman" w:hAnsi="Times New Roman"/>
        </w:rPr>
      </w:pPr>
      <w:r>
        <w:rPr>
          <w:rFonts w:ascii="Times New Roman" w:hAnsi="Times New Roman"/>
        </w:rPr>
        <w:t xml:space="preserve">Лікар-лаборант та/або лікар-бактеріолог, та/або бактеріолог – щонайменше 1 особа, яка працює за основним місцем роботи в цьому </w:t>
      </w:r>
      <w:r>
        <w:rPr>
          <w:rFonts w:ascii="Times New Roman" w:hAnsi="Times New Roman"/>
          <w:highlight w:val="white"/>
        </w:rPr>
        <w:t>ЗОЗ</w:t>
      </w:r>
      <w:r>
        <w:rPr>
          <w:rFonts w:ascii="Times New Roman" w:hAnsi="Times New Roman"/>
        </w:rPr>
        <w:t xml:space="preserve"> або за сумісництвом. </w:t>
      </w:r>
    </w:p>
    <w:p w:rsidR="00A15947" w:rsidRDefault="00A15947" w:rsidP="00712252">
      <w:pPr>
        <w:numPr>
          <w:ilvl w:val="0"/>
          <w:numId w:val="13"/>
        </w:numPr>
        <w:shd w:val="clear" w:color="auto" w:fill="FFFFFF"/>
        <w:spacing w:after="0" w:line="240" w:lineRule="auto"/>
        <w:jc w:val="both"/>
        <w:rPr>
          <w:rFonts w:ascii="Times New Roman" w:hAnsi="Times New Roman"/>
        </w:rPr>
      </w:pPr>
      <w:r>
        <w:rPr>
          <w:rFonts w:ascii="Times New Roman" w:hAnsi="Times New Roman"/>
        </w:rPr>
        <w:t xml:space="preserve">Лікар-психолог або клінічний психолог, або психолог, або лікар-психотерапевт, або психотерапевт – щонайменше 1 особа із зазначеного переліку, яка працює за основним місцем роботи у цьому </w:t>
      </w:r>
      <w:r>
        <w:rPr>
          <w:rFonts w:ascii="Times New Roman" w:hAnsi="Times New Roman"/>
          <w:highlight w:val="white"/>
        </w:rPr>
        <w:t>ЗОЗ</w:t>
      </w:r>
      <w:r>
        <w:rPr>
          <w:rFonts w:ascii="Times New Roman" w:hAnsi="Times New Roman"/>
        </w:rPr>
        <w:t xml:space="preserve"> або за сумісництвом. </w:t>
      </w:r>
    </w:p>
    <w:p w:rsidR="00A15947" w:rsidRDefault="00A15947" w:rsidP="00712252">
      <w:pPr>
        <w:numPr>
          <w:ilvl w:val="0"/>
          <w:numId w:val="13"/>
        </w:numPr>
        <w:shd w:val="clear" w:color="auto" w:fill="FFFFFF"/>
        <w:spacing w:after="0" w:line="240" w:lineRule="auto"/>
        <w:jc w:val="both"/>
        <w:rPr>
          <w:rFonts w:ascii="Times New Roman" w:hAnsi="Times New Roman"/>
        </w:rPr>
      </w:pPr>
      <w:r>
        <w:rPr>
          <w:rFonts w:ascii="Times New Roman" w:hAnsi="Times New Roman"/>
        </w:rPr>
        <w:t xml:space="preserve">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w:t>
      </w:r>
      <w:r>
        <w:rPr>
          <w:rFonts w:ascii="Times New Roman" w:hAnsi="Times New Roman"/>
          <w:highlight w:val="white"/>
        </w:rPr>
        <w:t>ЗОЗ</w:t>
      </w:r>
      <w:r>
        <w:rPr>
          <w:rFonts w:ascii="Times New Roman" w:hAnsi="Times New Roman"/>
        </w:rPr>
        <w:t xml:space="preserve"> або за сумісництвом. </w:t>
      </w:r>
    </w:p>
    <w:p w:rsidR="00A15947" w:rsidRDefault="00A15947" w:rsidP="00A15947">
      <w:pPr>
        <w:shd w:val="clear" w:color="auto" w:fill="FFFFFF"/>
        <w:spacing w:before="240" w:after="0" w:line="240" w:lineRule="auto"/>
        <w:jc w:val="both"/>
        <w:rPr>
          <w:rFonts w:ascii="Times New Roman" w:hAnsi="Times New Roman"/>
        </w:rPr>
      </w:pPr>
      <w:r>
        <w:rPr>
          <w:rFonts w:ascii="Times New Roman" w:hAnsi="Times New Roman"/>
        </w:rPr>
        <w:t> </w:t>
      </w:r>
    </w:p>
    <w:p w:rsidR="00A15947" w:rsidRDefault="00A15947" w:rsidP="00A15947">
      <w:pPr>
        <w:shd w:val="clear" w:color="auto" w:fill="FFFFFF"/>
        <w:spacing w:after="0" w:line="240" w:lineRule="auto"/>
        <w:jc w:val="both"/>
        <w:rPr>
          <w:rFonts w:ascii="Times New Roman" w:hAnsi="Times New Roman"/>
        </w:rPr>
      </w:pPr>
      <w:r>
        <w:rPr>
          <w:rFonts w:ascii="Times New Roman" w:hAnsi="Times New Roman"/>
        </w:rPr>
        <w:t>2.</w:t>
      </w:r>
      <w:r>
        <w:rPr>
          <w:rFonts w:ascii="Times New Roman" w:hAnsi="Times New Roman"/>
          <w:sz w:val="14"/>
          <w:szCs w:val="14"/>
        </w:rPr>
        <w:t xml:space="preserve">               </w:t>
      </w:r>
      <w:r>
        <w:rPr>
          <w:rFonts w:ascii="Times New Roman" w:hAnsi="Times New Roman"/>
        </w:rPr>
        <w:t>За місцем надання стаціонарних медичних послуг: </w:t>
      </w:r>
    </w:p>
    <w:p w:rsidR="00A15947" w:rsidRPr="00A15947" w:rsidRDefault="00A15947" w:rsidP="00712252">
      <w:pPr>
        <w:numPr>
          <w:ilvl w:val="0"/>
          <w:numId w:val="2"/>
        </w:numPr>
        <w:shd w:val="clear" w:color="auto" w:fill="FFFFFF"/>
        <w:spacing w:after="0" w:line="240" w:lineRule="auto"/>
        <w:jc w:val="both"/>
        <w:rPr>
          <w:rFonts w:ascii="Times New Roman" w:hAnsi="Times New Roman"/>
        </w:rPr>
      </w:pPr>
      <w:r w:rsidRPr="00A15947">
        <w:rPr>
          <w:rFonts w:ascii="Times New Roman" w:hAnsi="Times New Roman"/>
        </w:rPr>
        <w:t xml:space="preserve">Лікар-фтизіатр та/або </w:t>
      </w:r>
      <w:proofErr w:type="spellStart"/>
      <w:r w:rsidRPr="00A15947">
        <w:rPr>
          <w:rFonts w:ascii="Times New Roman" w:hAnsi="Times New Roman"/>
        </w:rPr>
        <w:t>лікар-пульмонолог</w:t>
      </w:r>
      <w:proofErr w:type="spellEnd"/>
      <w:r w:rsidRPr="00A15947">
        <w:rPr>
          <w:rFonts w:ascii="Times New Roman" w:hAnsi="Times New Roman"/>
        </w:rPr>
        <w:t xml:space="preserve"> – щонайменше 4 особи із зазначеного переліку, дві з яких за основним місцем роботи в цьому ЗОЗ та дві за основним місцем роботи в цьому ЗОЗ або за сумісництвом. </w:t>
      </w:r>
    </w:p>
    <w:p w:rsidR="00A15947" w:rsidRPr="00A15947" w:rsidRDefault="00A15947" w:rsidP="00712252">
      <w:pPr>
        <w:numPr>
          <w:ilvl w:val="0"/>
          <w:numId w:val="2"/>
        </w:numPr>
        <w:shd w:val="clear" w:color="auto" w:fill="FFFFFF"/>
        <w:spacing w:after="0" w:line="240" w:lineRule="auto"/>
        <w:jc w:val="both"/>
        <w:rPr>
          <w:rFonts w:ascii="Times New Roman" w:hAnsi="Times New Roman"/>
        </w:rPr>
      </w:pPr>
      <w:r w:rsidRPr="00A15947">
        <w:rPr>
          <w:rFonts w:ascii="Times New Roman" w:hAnsi="Times New Roman"/>
        </w:rPr>
        <w:t xml:space="preserve">Лікар-фтизіатр дитячий та/або </w:t>
      </w:r>
      <w:proofErr w:type="spellStart"/>
      <w:r w:rsidRPr="00A15947">
        <w:rPr>
          <w:rFonts w:ascii="Times New Roman" w:hAnsi="Times New Roman"/>
        </w:rPr>
        <w:t>лікар-</w:t>
      </w:r>
      <w:proofErr w:type="spellEnd"/>
      <w:r w:rsidRPr="00A15947">
        <w:rPr>
          <w:rFonts w:ascii="Times New Roman" w:hAnsi="Times New Roman"/>
        </w:rPr>
        <w:t xml:space="preserve"> </w:t>
      </w:r>
      <w:proofErr w:type="spellStart"/>
      <w:r w:rsidRPr="00A15947">
        <w:rPr>
          <w:rFonts w:ascii="Times New Roman" w:hAnsi="Times New Roman"/>
        </w:rPr>
        <w:t>пульмонолог</w:t>
      </w:r>
      <w:proofErr w:type="spellEnd"/>
      <w:r w:rsidRPr="00A15947">
        <w:rPr>
          <w:rFonts w:ascii="Times New Roman" w:hAnsi="Times New Roman"/>
        </w:rPr>
        <w:t xml:space="preserve"> дитячий - </w:t>
      </w:r>
      <w:r w:rsidRPr="00126F30">
        <w:rPr>
          <w:rFonts w:ascii="Times New Roman" w:hAnsi="Times New Roman"/>
          <w:b/>
          <w:bCs/>
        </w:rPr>
        <w:t>щонайменше 1 особа із зазначеного переліку за основним місцем роботи в цьому ЗОЗ</w:t>
      </w:r>
      <w:r w:rsidR="00355DA3">
        <w:rPr>
          <w:rFonts w:ascii="Times New Roman" w:hAnsi="Times New Roman"/>
          <w:b/>
          <w:bCs/>
        </w:rPr>
        <w:t xml:space="preserve"> або за сумісництвом</w:t>
      </w:r>
      <w:r w:rsidRPr="00126F30">
        <w:rPr>
          <w:rFonts w:ascii="Times New Roman" w:hAnsi="Times New Roman"/>
          <w:b/>
          <w:bCs/>
        </w:rPr>
        <w:t>.</w:t>
      </w:r>
    </w:p>
    <w:p w:rsidR="00A15947" w:rsidRPr="00A15947" w:rsidRDefault="00A15947" w:rsidP="00712252">
      <w:pPr>
        <w:numPr>
          <w:ilvl w:val="0"/>
          <w:numId w:val="2"/>
        </w:numPr>
        <w:shd w:val="clear" w:color="auto" w:fill="FFFFFF"/>
        <w:spacing w:after="0" w:line="240" w:lineRule="auto"/>
        <w:jc w:val="both"/>
        <w:rPr>
          <w:rFonts w:ascii="Times New Roman" w:hAnsi="Times New Roman"/>
        </w:rPr>
      </w:pPr>
      <w:r w:rsidRPr="00A15947">
        <w:rPr>
          <w:rFonts w:ascii="Times New Roman" w:hAnsi="Times New Roman"/>
        </w:rPr>
        <w:t>Сестра медична (брат медичний) – щонайменше 4 особи, дві з яких за основним місцем роботи в цьому ЗОЗ та дві за основним місцем роботи в цьому ЗОЗ або за сумісництвом. </w:t>
      </w:r>
    </w:p>
    <w:p w:rsidR="00A15947" w:rsidRDefault="00A15947" w:rsidP="00A15947">
      <w:pPr>
        <w:shd w:val="clear" w:color="auto" w:fill="FFFFFF"/>
        <w:spacing w:before="240" w:after="240" w:line="240" w:lineRule="auto"/>
        <w:ind w:left="280"/>
        <w:jc w:val="both"/>
        <w:rPr>
          <w:rFonts w:ascii="Times New Roman" w:hAnsi="Times New Roman"/>
        </w:rPr>
      </w:pPr>
      <w:r>
        <w:rPr>
          <w:rFonts w:ascii="Times New Roman" w:hAnsi="Times New Roman"/>
        </w:rPr>
        <w:t>2.1. У палаті/відділенні інтенсивної терапії: </w:t>
      </w:r>
    </w:p>
    <w:p w:rsidR="00A15947" w:rsidRDefault="00A15947" w:rsidP="00712252">
      <w:pPr>
        <w:numPr>
          <w:ilvl w:val="0"/>
          <w:numId w:val="7"/>
        </w:numPr>
        <w:shd w:val="clear" w:color="auto" w:fill="FFFFFF"/>
        <w:spacing w:after="0" w:line="240" w:lineRule="auto"/>
        <w:jc w:val="both"/>
        <w:rPr>
          <w:rFonts w:ascii="Times New Roman" w:hAnsi="Times New Roman"/>
        </w:rPr>
      </w:pPr>
      <w:r>
        <w:rPr>
          <w:rFonts w:ascii="Times New Roman" w:hAnsi="Times New Roman"/>
        </w:rPr>
        <w:t xml:space="preserve">Лікар-анестезіолог та/або лікар-анестезіолог дитячий (за умови надання допомоги дітям) – щонайменше 1 особа із зазначеного переліку, яка працює за основним місцем роботи в цьому </w:t>
      </w:r>
      <w:r>
        <w:rPr>
          <w:rFonts w:ascii="Times New Roman" w:hAnsi="Times New Roman"/>
          <w:highlight w:val="white"/>
        </w:rPr>
        <w:t xml:space="preserve">ЗОЗ </w:t>
      </w:r>
      <w:r>
        <w:rPr>
          <w:rFonts w:ascii="Times New Roman" w:hAnsi="Times New Roman"/>
        </w:rPr>
        <w:t>або за сумісництвом. </w:t>
      </w:r>
    </w:p>
    <w:p w:rsidR="00A15947" w:rsidRPr="00A15947" w:rsidRDefault="00A15947" w:rsidP="00712252">
      <w:pPr>
        <w:numPr>
          <w:ilvl w:val="0"/>
          <w:numId w:val="7"/>
        </w:numPr>
        <w:shd w:val="clear" w:color="auto" w:fill="FFFFFF"/>
        <w:spacing w:after="0" w:line="240" w:lineRule="auto"/>
        <w:jc w:val="both"/>
        <w:rPr>
          <w:rFonts w:ascii="Times New Roman" w:hAnsi="Times New Roman"/>
          <w:bCs/>
        </w:rPr>
      </w:pPr>
      <w:r>
        <w:rPr>
          <w:rFonts w:ascii="Times New Roman" w:hAnsi="Times New Roman"/>
        </w:rPr>
        <w:t xml:space="preserve">Сестра медична (брат медичний) – щонайменше 4 особи, </w:t>
      </w:r>
      <w:r w:rsidRPr="00A15947">
        <w:rPr>
          <w:rFonts w:ascii="Times New Roman" w:hAnsi="Times New Roman"/>
          <w:bCs/>
        </w:rPr>
        <w:t>дві з яких за основним місцем роботи в цьому ЗОЗ та дві за основним місцем роботи в цьому ЗОЗ або за сумісництвом. </w:t>
      </w:r>
    </w:p>
    <w:p w:rsidR="00A15947" w:rsidRDefault="00A15947" w:rsidP="00A15947">
      <w:pPr>
        <w:shd w:val="clear" w:color="auto" w:fill="FFFFFF"/>
        <w:spacing w:after="0" w:line="240" w:lineRule="auto"/>
        <w:ind w:left="720"/>
        <w:jc w:val="both"/>
        <w:rPr>
          <w:rFonts w:ascii="Times New Roman" w:hAnsi="Times New Roman"/>
        </w:rPr>
      </w:pPr>
    </w:p>
    <w:p w:rsidR="00A15947" w:rsidRDefault="00A15947" w:rsidP="00A15947">
      <w:pPr>
        <w:shd w:val="clear" w:color="auto" w:fill="FFFFFF"/>
        <w:spacing w:after="0" w:line="240" w:lineRule="auto"/>
        <w:jc w:val="both"/>
        <w:rPr>
          <w:rFonts w:ascii="Times New Roman" w:hAnsi="Times New Roman"/>
        </w:rPr>
      </w:pPr>
      <w:r>
        <w:rPr>
          <w:rFonts w:ascii="Times New Roman" w:hAnsi="Times New Roman"/>
        </w:rPr>
        <w:t>3.</w:t>
      </w:r>
      <w:r>
        <w:rPr>
          <w:rFonts w:ascii="Times New Roman" w:hAnsi="Times New Roman"/>
          <w:sz w:val="14"/>
          <w:szCs w:val="14"/>
        </w:rPr>
        <w:t xml:space="preserve">               </w:t>
      </w:r>
      <w:r>
        <w:rPr>
          <w:rFonts w:ascii="Times New Roman" w:hAnsi="Times New Roman"/>
        </w:rPr>
        <w:t>За місцем надання амбулаторних медичних послуг: </w:t>
      </w:r>
    </w:p>
    <w:p w:rsidR="00A15947" w:rsidRDefault="00A15947" w:rsidP="00712252">
      <w:pPr>
        <w:numPr>
          <w:ilvl w:val="0"/>
          <w:numId w:val="8"/>
        </w:numPr>
        <w:shd w:val="clear" w:color="auto" w:fill="FFFFFF"/>
        <w:spacing w:after="0" w:line="240" w:lineRule="auto"/>
        <w:jc w:val="both"/>
        <w:rPr>
          <w:rFonts w:ascii="Times New Roman" w:hAnsi="Times New Roman"/>
        </w:rPr>
      </w:pPr>
      <w:r>
        <w:rPr>
          <w:rFonts w:ascii="Times New Roman" w:hAnsi="Times New Roman"/>
        </w:rPr>
        <w:t xml:space="preserve">Лікар-фтизіатр та/або </w:t>
      </w:r>
      <w:proofErr w:type="spellStart"/>
      <w:r>
        <w:rPr>
          <w:rFonts w:ascii="Times New Roman" w:hAnsi="Times New Roman"/>
        </w:rPr>
        <w:t>лікар-пульмонолог</w:t>
      </w:r>
      <w:proofErr w:type="spellEnd"/>
      <w:r>
        <w:rPr>
          <w:rFonts w:ascii="Times New Roman" w:hAnsi="Times New Roman"/>
        </w:rPr>
        <w:t xml:space="preserve"> – щонайменше 1 особа із зазначеного переліку, яка працює за основним місцем роботи в цьому </w:t>
      </w:r>
      <w:r>
        <w:rPr>
          <w:rFonts w:ascii="Times New Roman" w:hAnsi="Times New Roman"/>
          <w:highlight w:val="white"/>
        </w:rPr>
        <w:t>ЗОЗ</w:t>
      </w:r>
      <w:r>
        <w:rPr>
          <w:rFonts w:ascii="Times New Roman" w:hAnsi="Times New Roman"/>
        </w:rPr>
        <w:t xml:space="preserve"> або за сумісництвом. </w:t>
      </w:r>
    </w:p>
    <w:p w:rsidR="00A15947" w:rsidRPr="00A15947" w:rsidRDefault="00A15947" w:rsidP="00712252">
      <w:pPr>
        <w:numPr>
          <w:ilvl w:val="0"/>
          <w:numId w:val="8"/>
        </w:numPr>
        <w:shd w:val="clear" w:color="auto" w:fill="FFFFFF"/>
        <w:spacing w:after="240" w:line="240" w:lineRule="auto"/>
        <w:jc w:val="both"/>
        <w:rPr>
          <w:rFonts w:ascii="Times New Roman" w:hAnsi="Times New Roman"/>
          <w:bCs/>
        </w:rPr>
      </w:pPr>
      <w:r w:rsidRPr="00A15947">
        <w:rPr>
          <w:rFonts w:ascii="Times New Roman" w:hAnsi="Times New Roman"/>
          <w:bCs/>
        </w:rPr>
        <w:t xml:space="preserve">Лікар-фтизіатр дитячий та/або </w:t>
      </w:r>
      <w:proofErr w:type="spellStart"/>
      <w:r w:rsidRPr="00A15947">
        <w:rPr>
          <w:rFonts w:ascii="Times New Roman" w:hAnsi="Times New Roman"/>
          <w:bCs/>
        </w:rPr>
        <w:t>лікар-пульмонолог</w:t>
      </w:r>
      <w:proofErr w:type="spellEnd"/>
      <w:r w:rsidRPr="00A15947">
        <w:rPr>
          <w:rFonts w:ascii="Times New Roman" w:hAnsi="Times New Roman"/>
          <w:bCs/>
        </w:rPr>
        <w:t xml:space="preserve"> дитячий - щонайменше 1 особа із зазначеного переліку, яка працює за основним місцем роботи в цьому </w:t>
      </w:r>
      <w:r w:rsidRPr="00A15947">
        <w:rPr>
          <w:rFonts w:ascii="Times New Roman" w:hAnsi="Times New Roman"/>
          <w:bCs/>
          <w:highlight w:val="white"/>
        </w:rPr>
        <w:t>ЗОЗ</w:t>
      </w:r>
      <w:r w:rsidRPr="00A15947">
        <w:rPr>
          <w:rFonts w:ascii="Times New Roman" w:hAnsi="Times New Roman"/>
          <w:bCs/>
        </w:rPr>
        <w:t xml:space="preserve"> або за сумісництвом. </w:t>
      </w:r>
    </w:p>
    <w:p w:rsidR="00A15947" w:rsidRDefault="00A15947" w:rsidP="00A15947">
      <w:pPr>
        <w:shd w:val="clear" w:color="auto" w:fill="FFFFFF"/>
        <w:spacing w:before="240" w:after="0" w:line="240" w:lineRule="auto"/>
        <w:jc w:val="both"/>
        <w:rPr>
          <w:rFonts w:ascii="Times New Roman" w:hAnsi="Times New Roman"/>
        </w:rPr>
      </w:pPr>
      <w:r>
        <w:rPr>
          <w:rFonts w:ascii="Times New Roman" w:hAnsi="Times New Roman"/>
        </w:rPr>
        <w:t> </w:t>
      </w:r>
    </w:p>
    <w:p w:rsidR="00A15947" w:rsidRDefault="00A15947" w:rsidP="00A15947">
      <w:pPr>
        <w:shd w:val="clear" w:color="auto" w:fill="FFFFFF"/>
        <w:spacing w:after="240" w:line="240" w:lineRule="auto"/>
        <w:jc w:val="both"/>
        <w:rPr>
          <w:rFonts w:ascii="Times New Roman" w:hAnsi="Times New Roman"/>
        </w:rPr>
      </w:pPr>
      <w:r>
        <w:rPr>
          <w:rFonts w:ascii="Times New Roman" w:hAnsi="Times New Roman"/>
          <w:i/>
        </w:rPr>
        <w:t>Вимоги до переліку обладнання: </w:t>
      </w:r>
    </w:p>
    <w:p w:rsidR="00A15947" w:rsidRDefault="00A15947" w:rsidP="00A15947">
      <w:pPr>
        <w:shd w:val="clear" w:color="auto" w:fill="FFFFFF"/>
        <w:spacing w:after="0" w:line="240" w:lineRule="auto"/>
        <w:ind w:left="700" w:hanging="360"/>
        <w:jc w:val="both"/>
        <w:rPr>
          <w:rFonts w:ascii="Times New Roman" w:hAnsi="Times New Roman"/>
        </w:rPr>
      </w:pPr>
      <w:r>
        <w:rPr>
          <w:rFonts w:ascii="Times New Roman" w:hAnsi="Times New Roman"/>
        </w:rPr>
        <w:t>1.</w:t>
      </w:r>
      <w:r>
        <w:rPr>
          <w:rFonts w:ascii="Times New Roman" w:hAnsi="Times New Roman"/>
          <w:sz w:val="14"/>
          <w:szCs w:val="14"/>
        </w:rPr>
        <w:tab/>
      </w:r>
      <w:r>
        <w:rPr>
          <w:rFonts w:ascii="Times New Roman" w:hAnsi="Times New Roman"/>
        </w:rPr>
        <w:t xml:space="preserve">У </w:t>
      </w:r>
      <w:r>
        <w:rPr>
          <w:rFonts w:ascii="Times New Roman" w:hAnsi="Times New Roman"/>
          <w:highlight w:val="white"/>
        </w:rPr>
        <w:t>ЗОЗ</w:t>
      </w:r>
      <w:r>
        <w:rPr>
          <w:rFonts w:ascii="Times New Roman" w:hAnsi="Times New Roman"/>
        </w:rPr>
        <w:t>: </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t>резервне джерело електропостачання; </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t>автоматичне перемикальне комутаційне обладнання відповідно до ДСТУ IEC 60947-6-1: 2007; </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t>система рентгенівська діагностична та/або спіральний комп’ютерний томограф (СКТ); </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t>генетично-молекулярна система «</w:t>
      </w:r>
      <w:proofErr w:type="spellStart"/>
      <w:r>
        <w:rPr>
          <w:rFonts w:ascii="Times New Roman" w:hAnsi="Times New Roman"/>
        </w:rPr>
        <w:t>GeneXpert</w:t>
      </w:r>
      <w:proofErr w:type="spellEnd"/>
      <w:r>
        <w:rPr>
          <w:rFonts w:ascii="Times New Roman" w:hAnsi="Times New Roman"/>
        </w:rPr>
        <w:t>»;</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lastRenderedPageBreak/>
        <w:t>система ультразвукової візуалізації; </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t>електрокардіограф багатоканальний; </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t xml:space="preserve">гнучкий </w:t>
      </w:r>
      <w:proofErr w:type="spellStart"/>
      <w:r>
        <w:rPr>
          <w:rFonts w:ascii="Times New Roman" w:hAnsi="Times New Roman"/>
        </w:rPr>
        <w:t>відеобронхоскоп</w:t>
      </w:r>
      <w:proofErr w:type="spellEnd"/>
      <w:r>
        <w:rPr>
          <w:rFonts w:ascii="Times New Roman" w:hAnsi="Times New Roman"/>
        </w:rPr>
        <w:t>; </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t>ваги для дорослих та ваги дитячі; </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t>ростомір; </w:t>
      </w:r>
    </w:p>
    <w:p w:rsidR="00A15947" w:rsidRDefault="00A15947" w:rsidP="00712252">
      <w:pPr>
        <w:numPr>
          <w:ilvl w:val="0"/>
          <w:numId w:val="4"/>
        </w:numPr>
        <w:shd w:val="clear" w:color="auto" w:fill="FFFFFF"/>
        <w:spacing w:after="0" w:line="240" w:lineRule="auto"/>
        <w:rPr>
          <w:rFonts w:ascii="Times New Roman" w:hAnsi="Times New Roman"/>
        </w:rPr>
      </w:pPr>
      <w:r>
        <w:rPr>
          <w:rFonts w:ascii="Times New Roman" w:hAnsi="Times New Roman"/>
        </w:rPr>
        <w:t>портативний дефібрилятор з функцією синхронізації. </w:t>
      </w:r>
    </w:p>
    <w:p w:rsidR="00A15947" w:rsidRDefault="00A15947" w:rsidP="00A15947">
      <w:pPr>
        <w:shd w:val="clear" w:color="auto" w:fill="FFFFFF"/>
        <w:spacing w:after="0" w:line="240" w:lineRule="auto"/>
        <w:ind w:left="720" w:hanging="360"/>
        <w:jc w:val="both"/>
        <w:rPr>
          <w:rFonts w:ascii="Times New Roman" w:hAnsi="Times New Roman"/>
        </w:rPr>
      </w:pPr>
    </w:p>
    <w:p w:rsidR="00A15947" w:rsidRDefault="00A15947" w:rsidP="00A15947">
      <w:pPr>
        <w:shd w:val="clear" w:color="auto" w:fill="FFFFFF"/>
        <w:spacing w:after="0" w:line="240" w:lineRule="auto"/>
        <w:ind w:left="720" w:hanging="360"/>
        <w:jc w:val="both"/>
        <w:rPr>
          <w:rFonts w:ascii="Times New Roman" w:hAnsi="Times New Roman"/>
        </w:rPr>
      </w:pPr>
      <w:r>
        <w:rPr>
          <w:rFonts w:ascii="Times New Roman" w:hAnsi="Times New Roman"/>
        </w:rPr>
        <w:t>1.1.У лабораторії: </w:t>
      </w:r>
    </w:p>
    <w:p w:rsidR="00A15947" w:rsidRDefault="00A15947" w:rsidP="00712252">
      <w:pPr>
        <w:numPr>
          <w:ilvl w:val="0"/>
          <w:numId w:val="16"/>
        </w:numPr>
        <w:shd w:val="clear" w:color="auto" w:fill="FFFFFF"/>
        <w:spacing w:after="0" w:line="240" w:lineRule="auto"/>
        <w:rPr>
          <w:rFonts w:ascii="Times New Roman" w:hAnsi="Times New Roman"/>
        </w:rPr>
      </w:pPr>
      <w:r>
        <w:rPr>
          <w:rFonts w:ascii="Times New Roman" w:hAnsi="Times New Roman"/>
        </w:rPr>
        <w:t>гематологічний аналізатор; </w:t>
      </w:r>
    </w:p>
    <w:p w:rsidR="00A15947" w:rsidRDefault="00A15947" w:rsidP="00712252">
      <w:pPr>
        <w:numPr>
          <w:ilvl w:val="0"/>
          <w:numId w:val="16"/>
        </w:numPr>
        <w:shd w:val="clear" w:color="auto" w:fill="FFFFFF"/>
        <w:spacing w:after="0" w:line="240" w:lineRule="auto"/>
        <w:rPr>
          <w:rFonts w:ascii="Times New Roman" w:hAnsi="Times New Roman"/>
        </w:rPr>
      </w:pPr>
      <w:r>
        <w:rPr>
          <w:rFonts w:ascii="Times New Roman" w:hAnsi="Times New Roman"/>
        </w:rPr>
        <w:t>біохімічний аналізатор; </w:t>
      </w:r>
    </w:p>
    <w:p w:rsidR="00A15947" w:rsidRDefault="00A15947" w:rsidP="00712252">
      <w:pPr>
        <w:numPr>
          <w:ilvl w:val="0"/>
          <w:numId w:val="16"/>
        </w:numPr>
        <w:shd w:val="clear" w:color="auto" w:fill="FFFFFF"/>
        <w:spacing w:after="0" w:line="240" w:lineRule="auto"/>
        <w:rPr>
          <w:rFonts w:ascii="Times New Roman" w:hAnsi="Times New Roman"/>
        </w:rPr>
      </w:pPr>
      <w:r>
        <w:rPr>
          <w:rFonts w:ascii="Times New Roman" w:hAnsi="Times New Roman"/>
        </w:rPr>
        <w:t>обладнання для проведення мікробіологічної діагностики ТБ; </w:t>
      </w:r>
    </w:p>
    <w:p w:rsidR="00A15947" w:rsidRDefault="00A15947" w:rsidP="00712252">
      <w:pPr>
        <w:numPr>
          <w:ilvl w:val="0"/>
          <w:numId w:val="16"/>
        </w:numPr>
        <w:shd w:val="clear" w:color="auto" w:fill="FFFFFF"/>
        <w:spacing w:after="0" w:line="240" w:lineRule="auto"/>
        <w:rPr>
          <w:rFonts w:ascii="Times New Roman" w:hAnsi="Times New Roman"/>
        </w:rPr>
      </w:pPr>
      <w:proofErr w:type="spellStart"/>
      <w:r>
        <w:rPr>
          <w:rFonts w:ascii="Times New Roman" w:hAnsi="Times New Roman"/>
        </w:rPr>
        <w:t>коагуляційний</w:t>
      </w:r>
      <w:proofErr w:type="spellEnd"/>
      <w:r>
        <w:rPr>
          <w:rFonts w:ascii="Times New Roman" w:hAnsi="Times New Roman"/>
        </w:rPr>
        <w:t xml:space="preserve"> аналізатор; </w:t>
      </w:r>
    </w:p>
    <w:p w:rsidR="00A15947" w:rsidRDefault="00A15947" w:rsidP="00712252">
      <w:pPr>
        <w:numPr>
          <w:ilvl w:val="0"/>
          <w:numId w:val="16"/>
        </w:numPr>
        <w:shd w:val="clear" w:color="auto" w:fill="FFFFFF"/>
        <w:spacing w:after="0" w:line="240" w:lineRule="auto"/>
        <w:rPr>
          <w:rFonts w:ascii="Times New Roman" w:hAnsi="Times New Roman"/>
        </w:rPr>
      </w:pPr>
      <w:r>
        <w:rPr>
          <w:rFonts w:ascii="Times New Roman" w:hAnsi="Times New Roman"/>
        </w:rPr>
        <w:t>аналізатор сечі. </w:t>
      </w:r>
    </w:p>
    <w:p w:rsidR="00A15947" w:rsidRDefault="00A15947" w:rsidP="00A15947">
      <w:pPr>
        <w:shd w:val="clear" w:color="auto" w:fill="FFFFFF"/>
        <w:spacing w:after="0" w:line="240" w:lineRule="auto"/>
        <w:ind w:left="420"/>
        <w:jc w:val="both"/>
        <w:rPr>
          <w:rFonts w:ascii="Times New Roman" w:hAnsi="Times New Roman"/>
        </w:rPr>
      </w:pPr>
    </w:p>
    <w:p w:rsidR="00A15947" w:rsidRDefault="00A15947" w:rsidP="00A15947">
      <w:pPr>
        <w:shd w:val="clear" w:color="auto" w:fill="FFFFFF"/>
        <w:spacing w:after="0" w:line="240" w:lineRule="auto"/>
        <w:ind w:left="420"/>
        <w:jc w:val="both"/>
        <w:rPr>
          <w:rFonts w:ascii="Times New Roman" w:hAnsi="Times New Roman"/>
        </w:rPr>
      </w:pPr>
      <w:r>
        <w:rPr>
          <w:rFonts w:ascii="Times New Roman" w:hAnsi="Times New Roman"/>
        </w:rPr>
        <w:t>2.</w:t>
      </w:r>
      <w:r>
        <w:rPr>
          <w:rFonts w:ascii="Times New Roman" w:hAnsi="Times New Roman"/>
          <w:sz w:val="14"/>
          <w:szCs w:val="14"/>
        </w:rPr>
        <w:t xml:space="preserve">   </w:t>
      </w:r>
      <w:r>
        <w:rPr>
          <w:rFonts w:ascii="Times New Roman" w:hAnsi="Times New Roman"/>
        </w:rPr>
        <w:t>За місцем надання амбулаторних медичних послуг: </w:t>
      </w:r>
    </w:p>
    <w:p w:rsidR="00A15947" w:rsidRDefault="00A15947" w:rsidP="00712252">
      <w:pPr>
        <w:numPr>
          <w:ilvl w:val="0"/>
          <w:numId w:val="6"/>
        </w:numPr>
        <w:shd w:val="clear" w:color="auto" w:fill="FFFFFF"/>
        <w:spacing w:after="0" w:line="240" w:lineRule="auto"/>
        <w:rPr>
          <w:rFonts w:ascii="Times New Roman" w:hAnsi="Times New Roman"/>
        </w:rPr>
      </w:pPr>
      <w:r>
        <w:rPr>
          <w:rFonts w:ascii="Times New Roman" w:hAnsi="Times New Roman"/>
        </w:rPr>
        <w:t>мішок ручної вентиляції легенів; </w:t>
      </w:r>
    </w:p>
    <w:p w:rsidR="00A15947" w:rsidRDefault="00A15947" w:rsidP="00712252">
      <w:pPr>
        <w:numPr>
          <w:ilvl w:val="0"/>
          <w:numId w:val="6"/>
        </w:numPr>
        <w:shd w:val="clear" w:color="auto" w:fill="FFFFFF"/>
        <w:spacing w:after="0" w:line="240" w:lineRule="auto"/>
        <w:rPr>
          <w:rFonts w:ascii="Times New Roman" w:hAnsi="Times New Roman"/>
        </w:rPr>
      </w:pPr>
      <w:proofErr w:type="spellStart"/>
      <w:r>
        <w:rPr>
          <w:rFonts w:ascii="Times New Roman" w:hAnsi="Times New Roman"/>
        </w:rPr>
        <w:t>пульсоксиметр</w:t>
      </w:r>
      <w:proofErr w:type="spellEnd"/>
      <w:r>
        <w:rPr>
          <w:rFonts w:ascii="Times New Roman" w:hAnsi="Times New Roman"/>
        </w:rPr>
        <w:t xml:space="preserve"> – щонайменше 2; </w:t>
      </w:r>
    </w:p>
    <w:p w:rsidR="00A15947" w:rsidRDefault="00A15947" w:rsidP="00712252">
      <w:pPr>
        <w:numPr>
          <w:ilvl w:val="0"/>
          <w:numId w:val="6"/>
        </w:numPr>
        <w:shd w:val="clear" w:color="auto" w:fill="FFFFFF"/>
        <w:spacing w:after="0" w:line="240" w:lineRule="auto"/>
        <w:rPr>
          <w:rFonts w:ascii="Times New Roman" w:hAnsi="Times New Roman"/>
        </w:rPr>
      </w:pPr>
      <w:proofErr w:type="spellStart"/>
      <w:r>
        <w:rPr>
          <w:rFonts w:ascii="Times New Roman" w:hAnsi="Times New Roman"/>
        </w:rPr>
        <w:t>глюкометр</w:t>
      </w:r>
      <w:proofErr w:type="spellEnd"/>
      <w:r>
        <w:rPr>
          <w:rFonts w:ascii="Times New Roman" w:hAnsi="Times New Roman"/>
        </w:rPr>
        <w:t xml:space="preserve"> – щонайменше 2; </w:t>
      </w:r>
    </w:p>
    <w:p w:rsidR="00A15947" w:rsidRDefault="00A15947" w:rsidP="00712252">
      <w:pPr>
        <w:numPr>
          <w:ilvl w:val="0"/>
          <w:numId w:val="6"/>
        </w:numPr>
        <w:shd w:val="clear" w:color="auto" w:fill="FFFFFF"/>
        <w:spacing w:after="0" w:line="240" w:lineRule="auto"/>
        <w:rPr>
          <w:rFonts w:ascii="Times New Roman" w:hAnsi="Times New Roman"/>
        </w:rPr>
      </w:pPr>
      <w:r>
        <w:rPr>
          <w:rFonts w:ascii="Times New Roman" w:hAnsi="Times New Roman"/>
        </w:rPr>
        <w:t>тонометр та/або тонометр педіатричний з манжетками для дітей різного віку – щонайменше 2; </w:t>
      </w:r>
    </w:p>
    <w:p w:rsidR="00A15947" w:rsidRDefault="00A15947" w:rsidP="00712252">
      <w:pPr>
        <w:numPr>
          <w:ilvl w:val="0"/>
          <w:numId w:val="6"/>
        </w:numPr>
        <w:shd w:val="clear" w:color="auto" w:fill="FFFFFF"/>
        <w:spacing w:after="0" w:line="240" w:lineRule="auto"/>
        <w:rPr>
          <w:rFonts w:ascii="Times New Roman" w:hAnsi="Times New Roman"/>
        </w:rPr>
      </w:pPr>
      <w:r>
        <w:rPr>
          <w:rFonts w:ascii="Times New Roman" w:hAnsi="Times New Roman"/>
        </w:rPr>
        <w:t>таблиця для перевірки гостроти зору;</w:t>
      </w:r>
    </w:p>
    <w:p w:rsidR="00A15947" w:rsidRDefault="00A15947" w:rsidP="00712252">
      <w:pPr>
        <w:numPr>
          <w:ilvl w:val="0"/>
          <w:numId w:val="6"/>
        </w:numPr>
        <w:shd w:val="clear" w:color="auto" w:fill="FFFFFF"/>
        <w:spacing w:after="0" w:line="240" w:lineRule="auto"/>
        <w:rPr>
          <w:rFonts w:ascii="Times New Roman" w:hAnsi="Times New Roman"/>
        </w:rPr>
      </w:pPr>
      <w:r>
        <w:rPr>
          <w:rFonts w:ascii="Times New Roman" w:hAnsi="Times New Roman"/>
        </w:rPr>
        <w:t>термометр безконтактний – щонайменше 2. </w:t>
      </w:r>
    </w:p>
    <w:p w:rsidR="00A15947" w:rsidRDefault="00A15947" w:rsidP="00A15947">
      <w:pPr>
        <w:shd w:val="clear" w:color="auto" w:fill="FFFFFF"/>
        <w:spacing w:after="0" w:line="240" w:lineRule="auto"/>
        <w:ind w:left="420"/>
        <w:jc w:val="both"/>
        <w:rPr>
          <w:rFonts w:ascii="Times New Roman" w:hAnsi="Times New Roman"/>
        </w:rPr>
      </w:pPr>
    </w:p>
    <w:p w:rsidR="00A15947" w:rsidRDefault="00A15947" w:rsidP="00A15947">
      <w:pPr>
        <w:shd w:val="clear" w:color="auto" w:fill="FFFFFF"/>
        <w:spacing w:after="0" w:line="240" w:lineRule="auto"/>
        <w:ind w:left="420"/>
        <w:jc w:val="both"/>
        <w:rPr>
          <w:rFonts w:ascii="Times New Roman" w:hAnsi="Times New Roman"/>
        </w:rPr>
      </w:pPr>
      <w:r>
        <w:rPr>
          <w:rFonts w:ascii="Times New Roman" w:hAnsi="Times New Roman"/>
        </w:rPr>
        <w:t>3.</w:t>
      </w:r>
      <w:r>
        <w:rPr>
          <w:rFonts w:ascii="Times New Roman" w:hAnsi="Times New Roman"/>
          <w:sz w:val="14"/>
          <w:szCs w:val="14"/>
        </w:rPr>
        <w:t xml:space="preserve">   </w:t>
      </w:r>
      <w:r>
        <w:rPr>
          <w:rFonts w:ascii="Times New Roman" w:hAnsi="Times New Roman"/>
        </w:rPr>
        <w:t>За місцем надання стаціонарних медичних послуг: </w:t>
      </w:r>
    </w:p>
    <w:p w:rsidR="00A15947" w:rsidRDefault="00A15947" w:rsidP="00A15947">
      <w:pPr>
        <w:shd w:val="clear" w:color="auto" w:fill="FFFFFF"/>
        <w:spacing w:after="0" w:line="240" w:lineRule="auto"/>
        <w:ind w:left="720" w:hanging="360"/>
        <w:jc w:val="both"/>
        <w:rPr>
          <w:rFonts w:ascii="Times New Roman" w:hAnsi="Times New Roman"/>
        </w:rPr>
      </w:pPr>
      <w:r>
        <w:rPr>
          <w:rFonts w:ascii="Times New Roman" w:hAnsi="Times New Roman"/>
        </w:rPr>
        <w:t>3.1.У кожному відділенні хірургічного/терапевтичного профілю: </w:t>
      </w:r>
    </w:p>
    <w:p w:rsidR="00A15947" w:rsidRDefault="00A15947" w:rsidP="00712252">
      <w:pPr>
        <w:numPr>
          <w:ilvl w:val="0"/>
          <w:numId w:val="15"/>
        </w:numPr>
        <w:shd w:val="clear" w:color="auto" w:fill="FFFFFF"/>
        <w:spacing w:after="0" w:line="240" w:lineRule="auto"/>
        <w:rPr>
          <w:rFonts w:ascii="Times New Roman" w:hAnsi="Times New Roman"/>
        </w:rPr>
      </w:pPr>
      <w:r>
        <w:rPr>
          <w:rFonts w:ascii="Times New Roman" w:hAnsi="Times New Roman"/>
        </w:rPr>
        <w:t>мішок ручної вентиляції легенів; </w:t>
      </w:r>
    </w:p>
    <w:p w:rsidR="00A15947" w:rsidRDefault="00A15947" w:rsidP="00712252">
      <w:pPr>
        <w:numPr>
          <w:ilvl w:val="0"/>
          <w:numId w:val="15"/>
        </w:numPr>
        <w:shd w:val="clear" w:color="auto" w:fill="FFFFFF"/>
        <w:spacing w:after="0" w:line="240" w:lineRule="auto"/>
        <w:rPr>
          <w:rFonts w:ascii="Times New Roman" w:hAnsi="Times New Roman"/>
        </w:rPr>
      </w:pPr>
      <w:proofErr w:type="spellStart"/>
      <w:r>
        <w:rPr>
          <w:rFonts w:ascii="Times New Roman" w:hAnsi="Times New Roman"/>
        </w:rPr>
        <w:t>пульсоксиметр</w:t>
      </w:r>
      <w:proofErr w:type="spellEnd"/>
      <w:r>
        <w:rPr>
          <w:rFonts w:ascii="Times New Roman" w:hAnsi="Times New Roman"/>
        </w:rPr>
        <w:t xml:space="preserve"> – щонайменше 2; </w:t>
      </w:r>
    </w:p>
    <w:p w:rsidR="00A15947" w:rsidRDefault="00A15947" w:rsidP="00712252">
      <w:pPr>
        <w:numPr>
          <w:ilvl w:val="0"/>
          <w:numId w:val="15"/>
        </w:numPr>
        <w:shd w:val="clear" w:color="auto" w:fill="FFFFFF"/>
        <w:spacing w:after="0" w:line="240" w:lineRule="auto"/>
        <w:rPr>
          <w:rFonts w:ascii="Times New Roman" w:hAnsi="Times New Roman"/>
        </w:rPr>
      </w:pPr>
      <w:proofErr w:type="spellStart"/>
      <w:r>
        <w:rPr>
          <w:rFonts w:ascii="Times New Roman" w:hAnsi="Times New Roman"/>
        </w:rPr>
        <w:t>глюкометр</w:t>
      </w:r>
      <w:proofErr w:type="spellEnd"/>
      <w:r>
        <w:rPr>
          <w:rFonts w:ascii="Times New Roman" w:hAnsi="Times New Roman"/>
        </w:rPr>
        <w:t xml:space="preserve"> – щонайменше 2; </w:t>
      </w:r>
    </w:p>
    <w:p w:rsidR="00A15947" w:rsidRDefault="00A15947" w:rsidP="00712252">
      <w:pPr>
        <w:numPr>
          <w:ilvl w:val="0"/>
          <w:numId w:val="15"/>
        </w:numPr>
        <w:shd w:val="clear" w:color="auto" w:fill="FFFFFF"/>
        <w:spacing w:after="0" w:line="240" w:lineRule="auto"/>
        <w:rPr>
          <w:rFonts w:ascii="Times New Roman" w:hAnsi="Times New Roman"/>
        </w:rPr>
      </w:pPr>
      <w:r>
        <w:rPr>
          <w:rFonts w:ascii="Times New Roman" w:hAnsi="Times New Roman"/>
        </w:rPr>
        <w:t>тонометр та/або тонометр педіатричний з манжетками для дітей різного віку – щонайменше 2; </w:t>
      </w:r>
    </w:p>
    <w:p w:rsidR="00A15947" w:rsidRDefault="00A15947" w:rsidP="00712252">
      <w:pPr>
        <w:numPr>
          <w:ilvl w:val="0"/>
          <w:numId w:val="15"/>
        </w:numPr>
        <w:shd w:val="clear" w:color="auto" w:fill="FFFFFF"/>
        <w:spacing w:after="0" w:line="240" w:lineRule="auto"/>
        <w:rPr>
          <w:rFonts w:ascii="Times New Roman" w:hAnsi="Times New Roman"/>
        </w:rPr>
      </w:pPr>
      <w:r>
        <w:rPr>
          <w:rFonts w:ascii="Times New Roman" w:hAnsi="Times New Roman"/>
        </w:rPr>
        <w:t>термометр безконтактний – щонайменше 2; </w:t>
      </w:r>
    </w:p>
    <w:p w:rsidR="00A15947" w:rsidRDefault="00A15947" w:rsidP="00712252">
      <w:pPr>
        <w:numPr>
          <w:ilvl w:val="0"/>
          <w:numId w:val="15"/>
        </w:numPr>
        <w:shd w:val="clear" w:color="auto" w:fill="FFFFFF"/>
        <w:spacing w:after="0" w:line="240" w:lineRule="auto"/>
        <w:rPr>
          <w:rFonts w:ascii="Times New Roman" w:hAnsi="Times New Roman"/>
        </w:rPr>
      </w:pPr>
      <w:r>
        <w:rPr>
          <w:rFonts w:ascii="Times New Roman" w:hAnsi="Times New Roman"/>
        </w:rPr>
        <w:t>аспіратор (відсмоктувач); </w:t>
      </w:r>
    </w:p>
    <w:p w:rsidR="00A15947" w:rsidRDefault="00A15947" w:rsidP="00712252">
      <w:pPr>
        <w:numPr>
          <w:ilvl w:val="0"/>
          <w:numId w:val="15"/>
        </w:numPr>
        <w:shd w:val="clear" w:color="auto" w:fill="FFFFFF"/>
        <w:spacing w:after="0" w:line="240" w:lineRule="auto"/>
        <w:rPr>
          <w:rFonts w:ascii="Times New Roman" w:hAnsi="Times New Roman"/>
        </w:rPr>
      </w:pPr>
      <w:r>
        <w:rPr>
          <w:rFonts w:ascii="Times New Roman" w:hAnsi="Times New Roman"/>
        </w:rPr>
        <w:t>автоматичний дозатор лікувальних речовин – щонайменше 2. </w:t>
      </w:r>
    </w:p>
    <w:p w:rsidR="00A15947" w:rsidRDefault="00A15947" w:rsidP="00A15947">
      <w:pPr>
        <w:shd w:val="clear" w:color="auto" w:fill="FFFFFF"/>
        <w:spacing w:after="0" w:line="240" w:lineRule="auto"/>
        <w:ind w:left="720" w:hanging="360"/>
        <w:jc w:val="both"/>
        <w:rPr>
          <w:rFonts w:ascii="Times New Roman" w:hAnsi="Times New Roman"/>
        </w:rPr>
      </w:pPr>
    </w:p>
    <w:p w:rsidR="00A15947" w:rsidRDefault="00A15947" w:rsidP="00A15947">
      <w:pPr>
        <w:shd w:val="clear" w:color="auto" w:fill="FFFFFF"/>
        <w:spacing w:after="0" w:line="240" w:lineRule="auto"/>
        <w:ind w:left="720" w:hanging="360"/>
        <w:jc w:val="both"/>
        <w:rPr>
          <w:rFonts w:ascii="Times New Roman" w:hAnsi="Times New Roman"/>
        </w:rPr>
      </w:pPr>
      <w:r>
        <w:rPr>
          <w:rFonts w:ascii="Times New Roman" w:hAnsi="Times New Roman"/>
        </w:rPr>
        <w:t>3.2.У відділенні анестезіології та інтенсивної терапії або палаті інтенсивної терапії: </w:t>
      </w:r>
    </w:p>
    <w:p w:rsidR="00A15947" w:rsidRDefault="00A15947" w:rsidP="00712252">
      <w:pPr>
        <w:numPr>
          <w:ilvl w:val="0"/>
          <w:numId w:val="17"/>
        </w:numPr>
        <w:shd w:val="clear" w:color="auto" w:fill="FFFFFF"/>
        <w:spacing w:after="0" w:line="240" w:lineRule="auto"/>
        <w:jc w:val="both"/>
        <w:rPr>
          <w:rFonts w:ascii="Times New Roman" w:hAnsi="Times New Roman"/>
        </w:rPr>
      </w:pPr>
      <w:r>
        <w:rPr>
          <w:rFonts w:ascii="Times New Roman" w:hAnsi="Times New Roman"/>
        </w:rPr>
        <w:t>приєднання внутрішніх мереж відділення до автономного резервного джерела електропостачання відповідно до нормативно-технічних документів; </w:t>
      </w:r>
    </w:p>
    <w:p w:rsidR="00A15947" w:rsidRDefault="00A15947" w:rsidP="00712252">
      <w:pPr>
        <w:numPr>
          <w:ilvl w:val="0"/>
          <w:numId w:val="17"/>
        </w:numPr>
        <w:shd w:val="clear" w:color="auto" w:fill="FFFFFF"/>
        <w:spacing w:after="0" w:line="240" w:lineRule="auto"/>
        <w:jc w:val="both"/>
        <w:rPr>
          <w:rFonts w:ascii="Times New Roman" w:hAnsi="Times New Roman"/>
        </w:rPr>
      </w:pPr>
      <w:r>
        <w:rPr>
          <w:rFonts w:ascii="Times New Roman" w:hAnsi="Times New Roman"/>
        </w:rPr>
        <w:t xml:space="preserve">система централізованого постачання кисню з джерелом медичного кисню (центральний кисневий пункт та/або </w:t>
      </w:r>
      <w:proofErr w:type="spellStart"/>
      <w:r>
        <w:rPr>
          <w:rFonts w:ascii="Times New Roman" w:hAnsi="Times New Roman"/>
        </w:rPr>
        <w:t>киснево-газифікаційна</w:t>
      </w:r>
      <w:proofErr w:type="spellEnd"/>
      <w:r>
        <w:rPr>
          <w:rFonts w:ascii="Times New Roman" w:hAnsi="Times New Roman"/>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 </w:t>
      </w:r>
    </w:p>
    <w:p w:rsidR="00A15947" w:rsidRDefault="00A15947" w:rsidP="00712252">
      <w:pPr>
        <w:numPr>
          <w:ilvl w:val="0"/>
          <w:numId w:val="17"/>
        </w:numPr>
        <w:shd w:val="clear" w:color="auto" w:fill="FFFFFF"/>
        <w:spacing w:after="0" w:line="240" w:lineRule="auto"/>
        <w:jc w:val="both"/>
        <w:rPr>
          <w:rFonts w:ascii="Times New Roman" w:hAnsi="Times New Roman"/>
        </w:rPr>
      </w:pPr>
      <w:r>
        <w:rPr>
          <w:rFonts w:ascii="Times New Roman" w:hAnsi="Times New Roman"/>
        </w:rPr>
        <w:t>система моніторингу фізіологічних показників одного пацієнта (</w:t>
      </w:r>
      <w:proofErr w:type="spellStart"/>
      <w:r>
        <w:rPr>
          <w:rFonts w:ascii="Times New Roman" w:hAnsi="Times New Roman"/>
        </w:rPr>
        <w:t>неінвазивний</w:t>
      </w:r>
      <w:proofErr w:type="spellEnd"/>
      <w:r>
        <w:rPr>
          <w:rFonts w:ascii="Times New Roman" w:hAnsi="Times New Roman"/>
        </w:rPr>
        <w:t xml:space="preserve"> АТ, ЧСС, ЕКГ, SpO2, t); </w:t>
      </w:r>
    </w:p>
    <w:p w:rsidR="00A15947" w:rsidRDefault="00A15947" w:rsidP="00712252">
      <w:pPr>
        <w:numPr>
          <w:ilvl w:val="0"/>
          <w:numId w:val="17"/>
        </w:numPr>
        <w:shd w:val="clear" w:color="auto" w:fill="FFFFFF"/>
        <w:spacing w:after="0" w:line="240" w:lineRule="auto"/>
        <w:jc w:val="both"/>
        <w:rPr>
          <w:rFonts w:ascii="Times New Roman" w:hAnsi="Times New Roman"/>
        </w:rPr>
      </w:pPr>
      <w:r>
        <w:rPr>
          <w:rFonts w:ascii="Times New Roman" w:hAnsi="Times New Roman"/>
        </w:rPr>
        <w:t>портативний дефібрилятор з функцією синхронізації; </w:t>
      </w:r>
    </w:p>
    <w:p w:rsidR="00A15947" w:rsidRDefault="00A15947" w:rsidP="00712252">
      <w:pPr>
        <w:numPr>
          <w:ilvl w:val="0"/>
          <w:numId w:val="17"/>
        </w:numPr>
        <w:shd w:val="clear" w:color="auto" w:fill="FFFFFF"/>
        <w:spacing w:after="0" w:line="240" w:lineRule="auto"/>
        <w:jc w:val="both"/>
        <w:rPr>
          <w:rFonts w:ascii="Times New Roman" w:hAnsi="Times New Roman"/>
        </w:rPr>
      </w:pPr>
      <w:r>
        <w:rPr>
          <w:rFonts w:ascii="Times New Roman" w:hAnsi="Times New Roman"/>
        </w:rPr>
        <w:t xml:space="preserve">апарат для CPAP-терапії та/або </w:t>
      </w:r>
      <w:proofErr w:type="spellStart"/>
      <w:r>
        <w:rPr>
          <w:rFonts w:ascii="Times New Roman" w:hAnsi="Times New Roman"/>
        </w:rPr>
        <w:t>неінвазивної</w:t>
      </w:r>
      <w:proofErr w:type="spellEnd"/>
      <w:r>
        <w:rPr>
          <w:rFonts w:ascii="Times New Roman" w:hAnsi="Times New Roman"/>
        </w:rPr>
        <w:t xml:space="preserve"> ШВЛ, та/або апарат </w:t>
      </w:r>
      <w:proofErr w:type="spellStart"/>
      <w:r>
        <w:rPr>
          <w:rFonts w:ascii="Times New Roman" w:hAnsi="Times New Roman"/>
        </w:rPr>
        <w:t>інвазивної</w:t>
      </w:r>
      <w:proofErr w:type="spellEnd"/>
      <w:r>
        <w:rPr>
          <w:rFonts w:ascii="Times New Roman" w:hAnsi="Times New Roman"/>
        </w:rPr>
        <w:t xml:space="preserve"> ШВЛ. </w:t>
      </w:r>
    </w:p>
    <w:p w:rsidR="00A15947" w:rsidRDefault="00A15947" w:rsidP="00A15947">
      <w:pPr>
        <w:shd w:val="clear" w:color="auto" w:fill="FFFFFF"/>
        <w:spacing w:before="240" w:after="240" w:line="240" w:lineRule="auto"/>
        <w:jc w:val="both"/>
        <w:rPr>
          <w:rFonts w:ascii="Times New Roman" w:hAnsi="Times New Roman"/>
        </w:rPr>
      </w:pPr>
      <w:r>
        <w:rPr>
          <w:rFonts w:ascii="Times New Roman" w:hAnsi="Times New Roman"/>
          <w:i/>
        </w:rPr>
        <w:t>Інші вимоги: </w:t>
      </w:r>
    </w:p>
    <w:p w:rsidR="00A15947" w:rsidRDefault="00A15947" w:rsidP="00712252">
      <w:pPr>
        <w:numPr>
          <w:ilvl w:val="0"/>
          <w:numId w:val="3"/>
        </w:numPr>
        <w:shd w:val="clear" w:color="auto" w:fill="FFFFFF"/>
        <w:spacing w:after="0" w:line="240" w:lineRule="auto"/>
        <w:jc w:val="both"/>
        <w:rPr>
          <w:rFonts w:ascii="Times New Roman" w:hAnsi="Times New Roman"/>
        </w:rPr>
      </w:pPr>
      <w:r>
        <w:rPr>
          <w:rFonts w:ascii="Times New Roman" w:hAnsi="Times New Roman"/>
        </w:rPr>
        <w:t>Наявність ліцензії на провадження господарської діяльності з медичної практики за спеціальністю фтизіатрія. </w:t>
      </w:r>
    </w:p>
    <w:p w:rsidR="00A15947" w:rsidRDefault="00A15947" w:rsidP="00712252">
      <w:pPr>
        <w:numPr>
          <w:ilvl w:val="0"/>
          <w:numId w:val="3"/>
        </w:numPr>
        <w:shd w:val="clear" w:color="auto" w:fill="FFFFFF"/>
        <w:spacing w:after="0" w:line="240" w:lineRule="auto"/>
        <w:jc w:val="both"/>
        <w:rPr>
          <w:rFonts w:ascii="Times New Roman" w:hAnsi="Times New Roman"/>
        </w:rPr>
      </w:pPr>
      <w:r>
        <w:rPr>
          <w:rFonts w:ascii="Times New Roman" w:hAnsi="Times New Roman"/>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A15947" w:rsidRDefault="00A15947" w:rsidP="00712252">
      <w:pPr>
        <w:numPr>
          <w:ilvl w:val="0"/>
          <w:numId w:val="3"/>
        </w:numPr>
        <w:shd w:val="clear" w:color="auto" w:fill="FFFFFF"/>
        <w:spacing w:after="240" w:line="240" w:lineRule="auto"/>
        <w:jc w:val="both"/>
        <w:rPr>
          <w:rFonts w:ascii="Times New Roman" w:hAnsi="Times New Roman"/>
        </w:rPr>
      </w:pPr>
      <w:r>
        <w:rPr>
          <w:rFonts w:ascii="Times New Roman" w:hAnsi="Times New Roman"/>
        </w:rPr>
        <w:t xml:space="preserve">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w:t>
      </w:r>
      <w:r>
        <w:rPr>
          <w:rFonts w:ascii="Times New Roman" w:hAnsi="Times New Roman"/>
        </w:rPr>
        <w:lastRenderedPageBreak/>
        <w:t>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A15947" w:rsidRDefault="00A15947" w:rsidP="00630EA7"/>
    <w:sectPr w:rsidR="00A15947" w:rsidSect="003D240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783E"/>
    <w:multiLevelType w:val="multilevel"/>
    <w:tmpl w:val="8DFA52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CAB2E96"/>
    <w:multiLevelType w:val="multilevel"/>
    <w:tmpl w:val="C2AE07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F5859A0"/>
    <w:multiLevelType w:val="multilevel"/>
    <w:tmpl w:val="3E28F2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3A31A63"/>
    <w:multiLevelType w:val="multilevel"/>
    <w:tmpl w:val="8E421A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BDE596D"/>
    <w:multiLevelType w:val="multilevel"/>
    <w:tmpl w:val="FD4CE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29F26F89"/>
    <w:multiLevelType w:val="multilevel"/>
    <w:tmpl w:val="67FCB6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2C4F0B8B"/>
    <w:multiLevelType w:val="multilevel"/>
    <w:tmpl w:val="A8122D9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60580D"/>
    <w:multiLevelType w:val="multilevel"/>
    <w:tmpl w:val="654C7A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472C5E"/>
    <w:multiLevelType w:val="multilevel"/>
    <w:tmpl w:val="063A2C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3C293310"/>
    <w:multiLevelType w:val="multilevel"/>
    <w:tmpl w:val="F13AFA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18038F"/>
    <w:multiLevelType w:val="multilevel"/>
    <w:tmpl w:val="CE2E41F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93E89"/>
    <w:multiLevelType w:val="multilevel"/>
    <w:tmpl w:val="8AF8C8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630496"/>
    <w:multiLevelType w:val="multilevel"/>
    <w:tmpl w:val="827A239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090049"/>
    <w:multiLevelType w:val="multilevel"/>
    <w:tmpl w:val="3176DB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5D8347F8"/>
    <w:multiLevelType w:val="multilevel"/>
    <w:tmpl w:val="D31421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62A04EA4"/>
    <w:multiLevelType w:val="multilevel"/>
    <w:tmpl w:val="7BE0E5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646C5183"/>
    <w:multiLevelType w:val="multilevel"/>
    <w:tmpl w:val="755EF9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6F3DFA"/>
    <w:multiLevelType w:val="multilevel"/>
    <w:tmpl w:val="810E9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nsid w:val="73FE1D74"/>
    <w:multiLevelType w:val="multilevel"/>
    <w:tmpl w:val="526209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nsid w:val="7680570E"/>
    <w:multiLevelType w:val="multilevel"/>
    <w:tmpl w:val="15D871C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5"/>
  </w:num>
  <w:num w:numId="4">
    <w:abstractNumId w:val="1"/>
  </w:num>
  <w:num w:numId="5">
    <w:abstractNumId w:val="9"/>
  </w:num>
  <w:num w:numId="6">
    <w:abstractNumId w:val="18"/>
  </w:num>
  <w:num w:numId="7">
    <w:abstractNumId w:val="5"/>
  </w:num>
  <w:num w:numId="8">
    <w:abstractNumId w:val="0"/>
  </w:num>
  <w:num w:numId="9">
    <w:abstractNumId w:val="2"/>
  </w:num>
  <w:num w:numId="10">
    <w:abstractNumId w:val="16"/>
  </w:num>
  <w:num w:numId="11">
    <w:abstractNumId w:val="7"/>
  </w:num>
  <w:num w:numId="12">
    <w:abstractNumId w:val="12"/>
  </w:num>
  <w:num w:numId="13">
    <w:abstractNumId w:val="8"/>
  </w:num>
  <w:num w:numId="14">
    <w:abstractNumId w:val="6"/>
  </w:num>
  <w:num w:numId="15">
    <w:abstractNumId w:val="13"/>
  </w:num>
  <w:num w:numId="16">
    <w:abstractNumId w:val="14"/>
  </w:num>
  <w:num w:numId="17">
    <w:abstractNumId w:val="17"/>
  </w:num>
  <w:num w:numId="18">
    <w:abstractNumId w:val="10"/>
  </w:num>
  <w:num w:numId="19">
    <w:abstractNumId w:val="19"/>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4D7A"/>
    <w:rsid w:val="00126F30"/>
    <w:rsid w:val="002E4D7A"/>
    <w:rsid w:val="00355DA3"/>
    <w:rsid w:val="003D240E"/>
    <w:rsid w:val="00630EA7"/>
    <w:rsid w:val="007044B6"/>
    <w:rsid w:val="00712252"/>
    <w:rsid w:val="00883F35"/>
    <w:rsid w:val="009D3E12"/>
    <w:rsid w:val="00A15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0E"/>
  </w:style>
  <w:style w:type="paragraph" w:styleId="1">
    <w:name w:val="heading 1"/>
    <w:basedOn w:val="a"/>
    <w:next w:val="a"/>
    <w:link w:val="10"/>
    <w:uiPriority w:val="9"/>
    <w:qFormat/>
    <w:rsid w:val="002E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2E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E4D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E4D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E4D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E4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E4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4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E4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4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2E4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E4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E4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E4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E4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4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2E4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4D7A"/>
    <w:rPr>
      <w:rFonts w:eastAsiaTheme="majorEastAsia" w:cstheme="majorBidi"/>
      <w:color w:val="272727" w:themeColor="text1" w:themeTint="D8"/>
    </w:rPr>
  </w:style>
  <w:style w:type="paragraph" w:styleId="a3">
    <w:name w:val="Title"/>
    <w:basedOn w:val="a"/>
    <w:next w:val="a"/>
    <w:link w:val="a4"/>
    <w:uiPriority w:val="10"/>
    <w:qFormat/>
    <w:rsid w:val="002E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E4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E4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4D7A"/>
    <w:pPr>
      <w:spacing w:before="160"/>
      <w:jc w:val="center"/>
    </w:pPr>
    <w:rPr>
      <w:i/>
      <w:iCs/>
      <w:color w:val="404040" w:themeColor="text1" w:themeTint="BF"/>
    </w:rPr>
  </w:style>
  <w:style w:type="character" w:customStyle="1" w:styleId="22">
    <w:name w:val="Цитата 2 Знак"/>
    <w:basedOn w:val="a0"/>
    <w:link w:val="21"/>
    <w:uiPriority w:val="29"/>
    <w:rsid w:val="002E4D7A"/>
    <w:rPr>
      <w:i/>
      <w:iCs/>
      <w:color w:val="404040" w:themeColor="text1" w:themeTint="BF"/>
    </w:rPr>
  </w:style>
  <w:style w:type="paragraph" w:styleId="a7">
    <w:name w:val="List Paragraph"/>
    <w:basedOn w:val="a"/>
    <w:uiPriority w:val="34"/>
    <w:qFormat/>
    <w:rsid w:val="002E4D7A"/>
    <w:pPr>
      <w:ind w:left="720"/>
      <w:contextualSpacing/>
    </w:pPr>
  </w:style>
  <w:style w:type="character" w:styleId="a8">
    <w:name w:val="Intense Emphasis"/>
    <w:basedOn w:val="a0"/>
    <w:uiPriority w:val="21"/>
    <w:qFormat/>
    <w:rsid w:val="002E4D7A"/>
    <w:rPr>
      <w:i/>
      <w:iCs/>
      <w:color w:val="0F4761" w:themeColor="accent1" w:themeShade="BF"/>
    </w:rPr>
  </w:style>
  <w:style w:type="paragraph" w:styleId="a9">
    <w:name w:val="Intense Quote"/>
    <w:basedOn w:val="a"/>
    <w:next w:val="a"/>
    <w:link w:val="aa"/>
    <w:uiPriority w:val="30"/>
    <w:qFormat/>
    <w:rsid w:val="002E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E4D7A"/>
    <w:rPr>
      <w:i/>
      <w:iCs/>
      <w:color w:val="0F4761" w:themeColor="accent1" w:themeShade="BF"/>
    </w:rPr>
  </w:style>
  <w:style w:type="character" w:styleId="ab">
    <w:name w:val="Intense Reference"/>
    <w:basedOn w:val="a0"/>
    <w:uiPriority w:val="32"/>
    <w:qFormat/>
    <w:rsid w:val="002E4D7A"/>
    <w:rPr>
      <w:b/>
      <w:bCs/>
      <w:smallCaps/>
      <w:color w:val="0F4761" w:themeColor="accent1" w:themeShade="BF"/>
      <w:spacing w:val="5"/>
    </w:rPr>
  </w:style>
  <w:style w:type="paragraph" w:styleId="ac">
    <w:name w:val="Normal (Web)"/>
    <w:basedOn w:val="a"/>
    <w:uiPriority w:val="99"/>
    <w:semiHidden/>
    <w:unhideWhenUsed/>
    <w:rsid w:val="00630EA7"/>
    <w:pPr>
      <w:spacing w:before="100" w:beforeAutospacing="1" w:after="100" w:afterAutospacing="1" w:line="240" w:lineRule="auto"/>
    </w:pPr>
    <w:rPr>
      <w:rFonts w:ascii="Times New Roman" w:eastAsia="Times New Roman" w:hAnsi="Times New Roman" w:cs="Times New Roman"/>
      <w:kern w:val="0"/>
      <w:lang w:eastAsia="uk-UA"/>
    </w:rPr>
  </w:style>
  <w:style w:type="character" w:customStyle="1" w:styleId="apple-tab-span">
    <w:name w:val="apple-tab-span"/>
    <w:basedOn w:val="a0"/>
    <w:rsid w:val="00630EA7"/>
  </w:style>
</w:styles>
</file>

<file path=word/webSettings.xml><?xml version="1.0" encoding="utf-8"?>
<w:webSettings xmlns:r="http://schemas.openxmlformats.org/officeDocument/2006/relationships" xmlns:w="http://schemas.openxmlformats.org/wordprocessingml/2006/main">
  <w:divs>
    <w:div w:id="7167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2644</Words>
  <Characters>15074</Characters>
  <Application>Microsoft Office Word</Application>
  <DocSecurity>0</DocSecurity>
  <Lines>125</Lines>
  <Paragraphs>35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Альбіна Волошина</dc:creator>
  <cp:lastModifiedBy>User</cp:lastModifiedBy>
  <cp:revision>2</cp:revision>
  <dcterms:created xsi:type="dcterms:W3CDTF">2025-08-11T10:43:00Z</dcterms:created>
  <dcterms:modified xsi:type="dcterms:W3CDTF">2025-08-11T10:43:00Z</dcterms:modified>
</cp:coreProperties>
</file>